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6FA84" w14:textId="77777777" w:rsidR="00FE4DF0" w:rsidRDefault="00FE4DF0" w:rsidP="000F2765">
      <w:pPr>
        <w:jc w:val="center"/>
      </w:pPr>
    </w:p>
    <w:p w14:paraId="1CE19D68" w14:textId="77777777" w:rsidR="00943953" w:rsidRPr="00B55EDC" w:rsidRDefault="000F2765" w:rsidP="000F2765">
      <w:pPr>
        <w:jc w:val="center"/>
      </w:pPr>
      <w:r>
        <w:rPr>
          <w:rFonts w:ascii="Helvetica" w:hAnsi="Helvetica" w:cs="Helvetica"/>
          <w:noProof/>
        </w:rPr>
        <w:drawing>
          <wp:inline distT="0" distB="0" distL="0" distR="0" wp14:anchorId="199A9710" wp14:editId="5AA210C2">
            <wp:extent cx="1899920" cy="102362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20" cy="1023620"/>
                    </a:xfrm>
                    <a:prstGeom prst="rect">
                      <a:avLst/>
                    </a:prstGeom>
                    <a:noFill/>
                    <a:ln>
                      <a:noFill/>
                    </a:ln>
                  </pic:spPr>
                </pic:pic>
              </a:graphicData>
            </a:graphic>
          </wp:inline>
        </w:drawing>
      </w:r>
    </w:p>
    <w:p w14:paraId="16607208" w14:textId="77777777" w:rsidR="00A91B84" w:rsidRDefault="00A91B84" w:rsidP="00F6163B">
      <w:pPr>
        <w:pStyle w:val="body10"/>
        <w:rPr>
          <w:b/>
          <w:color w:val="000000"/>
        </w:rPr>
      </w:pPr>
    </w:p>
    <w:p w14:paraId="2EFE6451" w14:textId="77777777" w:rsidR="00FE4DF0" w:rsidRDefault="00FE4DF0" w:rsidP="00922FCB">
      <w:pPr>
        <w:pStyle w:val="body10"/>
        <w:rPr>
          <w:color w:val="000000"/>
        </w:rPr>
      </w:pPr>
    </w:p>
    <w:p w14:paraId="705B3FF4" w14:textId="77777777" w:rsidR="00FE4DF0" w:rsidRDefault="00FE4DF0" w:rsidP="00922FCB">
      <w:pPr>
        <w:pStyle w:val="body10"/>
        <w:rPr>
          <w:color w:val="000000"/>
        </w:rPr>
      </w:pPr>
    </w:p>
    <w:p w14:paraId="77B16D3F" w14:textId="77777777" w:rsidR="00FE4DF0" w:rsidRDefault="00FE4DF0" w:rsidP="00922FCB">
      <w:pPr>
        <w:pStyle w:val="body10"/>
        <w:rPr>
          <w:color w:val="000000"/>
        </w:rPr>
      </w:pPr>
    </w:p>
    <w:p w14:paraId="520D3E56" w14:textId="37B779A8" w:rsidR="00B55EDC" w:rsidRDefault="00922FCB" w:rsidP="00922FCB">
      <w:pPr>
        <w:pStyle w:val="body10"/>
        <w:rPr>
          <w:color w:val="000000"/>
        </w:rPr>
      </w:pPr>
      <w:r>
        <w:rPr>
          <w:color w:val="000000"/>
        </w:rPr>
        <w:t>The</w:t>
      </w:r>
      <w:r w:rsidR="002F6D92" w:rsidRPr="00656F28">
        <w:rPr>
          <w:color w:val="000000"/>
        </w:rPr>
        <w:t xml:space="preserve"> Plum Borough School District is </w:t>
      </w:r>
      <w:r>
        <w:rPr>
          <w:color w:val="000000"/>
        </w:rPr>
        <w:t>in a very difficult financial position</w:t>
      </w:r>
      <w:r w:rsidR="00C90177" w:rsidRPr="00656F28">
        <w:rPr>
          <w:color w:val="000000"/>
        </w:rPr>
        <w:t xml:space="preserve">. </w:t>
      </w:r>
      <w:r w:rsidR="00343004">
        <w:rPr>
          <w:color w:val="000000"/>
        </w:rPr>
        <w:t>The</w:t>
      </w:r>
      <w:r w:rsidR="00B55EDC" w:rsidRPr="00B52560">
        <w:rPr>
          <w:color w:val="000000"/>
        </w:rPr>
        <w:t xml:space="preserve"> 2016-17 budget </w:t>
      </w:r>
      <w:r w:rsidR="00343004">
        <w:rPr>
          <w:color w:val="000000"/>
        </w:rPr>
        <w:t>passed in June 2016 uses</w:t>
      </w:r>
      <w:r w:rsidR="00B55EDC" w:rsidRPr="00B52560">
        <w:rPr>
          <w:color w:val="000000"/>
        </w:rPr>
        <w:t xml:space="preserve"> a bond issue to recover pension obligations in the amount </w:t>
      </w:r>
      <w:r w:rsidR="00343004">
        <w:rPr>
          <w:color w:val="000000"/>
        </w:rPr>
        <w:t>over</w:t>
      </w:r>
      <w:r w:rsidR="00B55EDC" w:rsidRPr="00B52560">
        <w:rPr>
          <w:color w:val="000000"/>
        </w:rPr>
        <w:t xml:space="preserve"> $5,000,000</w:t>
      </w:r>
      <w:r w:rsidR="00343004">
        <w:rPr>
          <w:color w:val="000000"/>
        </w:rPr>
        <w:t xml:space="preserve"> to balance the</w:t>
      </w:r>
      <w:r w:rsidR="00B55EDC">
        <w:rPr>
          <w:color w:val="000000"/>
        </w:rPr>
        <w:t xml:space="preserve"> budget</w:t>
      </w:r>
      <w:r w:rsidR="00B55EDC" w:rsidRPr="00B52560">
        <w:rPr>
          <w:color w:val="000000"/>
        </w:rPr>
        <w:t>. Recently, Standard and Poors downgraded its long term rating of the Plum Borough School District from “A” down three notches to “BBB” negative. The rating downgrade was due to the negative fund balance at fiscal end year of 2015. The</w:t>
      </w:r>
      <w:r w:rsidR="00343004">
        <w:rPr>
          <w:color w:val="000000"/>
        </w:rPr>
        <w:t xml:space="preserve"> negative</w:t>
      </w:r>
      <w:r w:rsidR="00B55EDC" w:rsidRPr="00B52560">
        <w:rPr>
          <w:color w:val="000000"/>
        </w:rPr>
        <w:t xml:space="preserve"> fund balance </w:t>
      </w:r>
      <w:r w:rsidR="00343004">
        <w:rPr>
          <w:color w:val="000000"/>
        </w:rPr>
        <w:t xml:space="preserve">continued to decline by another $4.4 million at fiscal end 2016. </w:t>
      </w:r>
      <w:r w:rsidR="00B55EDC" w:rsidRPr="00B52560">
        <w:rPr>
          <w:color w:val="000000"/>
        </w:rPr>
        <w:t>S&amp;P also had concerns regarding the debt service payment and the total of $128 million in total direct debt. The negative outlook reflects an opinion that the rating will likely continue to decline unless the District takes steps to close the gap by cutting costs and increasing revenue. A</w:t>
      </w:r>
      <w:r w:rsidR="00B55EDC">
        <w:rPr>
          <w:color w:val="000000"/>
        </w:rPr>
        <w:t xml:space="preserve"> </w:t>
      </w:r>
      <w:r w:rsidR="00B55EDC" w:rsidRPr="00B52560">
        <w:rPr>
          <w:color w:val="000000"/>
        </w:rPr>
        <w:t>recommendation from S&amp;P was to perform long term financial planning and develop formal debt and reserve policies.</w:t>
      </w:r>
    </w:p>
    <w:p w14:paraId="611D3CDC" w14:textId="77777777" w:rsidR="00B55EDC" w:rsidRDefault="00B55EDC" w:rsidP="00B55EDC">
      <w:pPr>
        <w:rPr>
          <w:rFonts w:ascii="Times New Roman" w:hAnsi="Times New Roman"/>
          <w:color w:val="000000"/>
        </w:rPr>
      </w:pPr>
    </w:p>
    <w:p w14:paraId="39B4B909" w14:textId="79064586" w:rsidR="00B55EDC" w:rsidRPr="00B52560" w:rsidRDefault="00FE4DF0" w:rsidP="00B55EDC">
      <w:pPr>
        <w:rPr>
          <w:rFonts w:ascii="Times New Roman" w:hAnsi="Times New Roman"/>
          <w:color w:val="000000"/>
        </w:rPr>
      </w:pPr>
      <w:r>
        <w:rPr>
          <w:rFonts w:ascii="Times New Roman" w:hAnsi="Times New Roman"/>
          <w:color w:val="000000"/>
        </w:rPr>
        <w:t>Below, the</w:t>
      </w:r>
      <w:r w:rsidR="00B55EDC" w:rsidRPr="006A4B3B">
        <w:rPr>
          <w:rFonts w:ascii="Times New Roman" w:hAnsi="Times New Roman"/>
          <w:color w:val="000000"/>
        </w:rPr>
        <w:t xml:space="preserve"> financial model forecasts a five-year future outlook that anticipates future revenue and expenditures. Chart 1 illustrates the declining fund balance and future anticipated outlook.</w:t>
      </w:r>
    </w:p>
    <w:p w14:paraId="652B646F" w14:textId="77777777" w:rsidR="00B55EDC" w:rsidRDefault="00B55EDC" w:rsidP="00623F46">
      <w:pPr>
        <w:rPr>
          <w:rFonts w:ascii="Times New Roman" w:hAnsi="Times New Roman"/>
          <w:color w:val="000000"/>
          <w:sz w:val="22"/>
          <w:szCs w:val="22"/>
        </w:rPr>
      </w:pPr>
    </w:p>
    <w:p w14:paraId="403A10BF" w14:textId="77777777" w:rsidR="00FE4DF0" w:rsidRDefault="00FE4DF0" w:rsidP="00623F46">
      <w:pPr>
        <w:rPr>
          <w:rFonts w:ascii="Times New Roman" w:hAnsi="Times New Roman"/>
          <w:color w:val="000000"/>
          <w:sz w:val="22"/>
          <w:szCs w:val="22"/>
        </w:rPr>
      </w:pPr>
    </w:p>
    <w:p w14:paraId="0EA1433C" w14:textId="77777777" w:rsidR="00FE4DF0" w:rsidRDefault="00FE4DF0" w:rsidP="00623F46">
      <w:pPr>
        <w:rPr>
          <w:rFonts w:ascii="Times New Roman" w:hAnsi="Times New Roman"/>
          <w:color w:val="000000"/>
          <w:sz w:val="22"/>
          <w:szCs w:val="22"/>
        </w:rPr>
      </w:pPr>
    </w:p>
    <w:p w14:paraId="5B9D1216" w14:textId="77777777" w:rsidR="00FE4DF0" w:rsidRDefault="00FE4DF0" w:rsidP="00623F46">
      <w:pPr>
        <w:rPr>
          <w:rFonts w:ascii="Times New Roman" w:hAnsi="Times New Roman"/>
          <w:color w:val="000000"/>
          <w:sz w:val="22"/>
          <w:szCs w:val="22"/>
        </w:rPr>
      </w:pPr>
    </w:p>
    <w:p w14:paraId="4CB8F22E" w14:textId="77777777" w:rsidR="00656F28" w:rsidRPr="001020CF" w:rsidRDefault="001020CF" w:rsidP="00623F46">
      <w:pPr>
        <w:rPr>
          <w:rFonts w:ascii="Times New Roman" w:hAnsi="Times New Roman"/>
          <w:color w:val="000000"/>
          <w:sz w:val="16"/>
          <w:szCs w:val="16"/>
        </w:rPr>
      </w:pPr>
      <w:r w:rsidRPr="001020CF">
        <w:rPr>
          <w:rFonts w:ascii="Times New Roman" w:hAnsi="Times New Roman"/>
          <w:color w:val="000000"/>
          <w:sz w:val="16"/>
          <w:szCs w:val="16"/>
        </w:rPr>
        <w:t>Chart 1</w:t>
      </w:r>
    </w:p>
    <w:p w14:paraId="6E2FB237" w14:textId="77777777" w:rsidR="00343004" w:rsidRDefault="00DA327A" w:rsidP="00623F46">
      <w:pPr>
        <w:rPr>
          <w:rFonts w:ascii="Times New Roman" w:hAnsi="Times New Roman"/>
          <w:b/>
          <w:color w:val="000000"/>
        </w:rPr>
      </w:pPr>
      <w:r>
        <w:rPr>
          <w:rFonts w:ascii="Times New Roman" w:hAnsi="Times New Roman"/>
          <w:b/>
          <w:noProof/>
          <w:color w:val="000000"/>
        </w:rPr>
        <w:drawing>
          <wp:inline distT="0" distB="0" distL="0" distR="0" wp14:anchorId="590E5034" wp14:editId="47D7AA92">
            <wp:extent cx="6628765" cy="27889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137" cy="2791601"/>
                    </a:xfrm>
                    <a:prstGeom prst="rect">
                      <a:avLst/>
                    </a:prstGeom>
                    <a:noFill/>
                    <a:ln>
                      <a:noFill/>
                    </a:ln>
                  </pic:spPr>
                </pic:pic>
              </a:graphicData>
            </a:graphic>
          </wp:inline>
        </w:drawing>
      </w:r>
    </w:p>
    <w:p w14:paraId="36D4CA36" w14:textId="77777777" w:rsidR="000F2765" w:rsidRDefault="000F2765" w:rsidP="00623F46">
      <w:pPr>
        <w:rPr>
          <w:rFonts w:ascii="Times New Roman" w:hAnsi="Times New Roman"/>
          <w:b/>
          <w:color w:val="000000"/>
        </w:rPr>
      </w:pPr>
    </w:p>
    <w:p w14:paraId="1C5E588E" w14:textId="77777777" w:rsidR="00DA327A" w:rsidRDefault="00DA327A" w:rsidP="00623F46">
      <w:pPr>
        <w:rPr>
          <w:rFonts w:ascii="Times New Roman" w:hAnsi="Times New Roman"/>
          <w:b/>
          <w:color w:val="000000"/>
        </w:rPr>
      </w:pPr>
    </w:p>
    <w:p w14:paraId="1A3A89DA" w14:textId="77777777" w:rsidR="00FE4DF0" w:rsidRDefault="00FE4DF0" w:rsidP="00623F46">
      <w:pPr>
        <w:rPr>
          <w:rFonts w:ascii="Times New Roman" w:hAnsi="Times New Roman"/>
          <w:b/>
          <w:color w:val="000000"/>
        </w:rPr>
      </w:pPr>
    </w:p>
    <w:p w14:paraId="52C71D30" w14:textId="77777777" w:rsidR="00FE4DF0" w:rsidRDefault="00FE4DF0" w:rsidP="00623F46">
      <w:pPr>
        <w:rPr>
          <w:rFonts w:ascii="Times New Roman" w:hAnsi="Times New Roman"/>
          <w:b/>
          <w:color w:val="000000"/>
        </w:rPr>
      </w:pPr>
    </w:p>
    <w:p w14:paraId="3BB79357" w14:textId="77777777" w:rsidR="00FE4DF0" w:rsidRDefault="00FE4DF0" w:rsidP="00623F46">
      <w:pPr>
        <w:rPr>
          <w:rFonts w:ascii="Times New Roman" w:hAnsi="Times New Roman"/>
          <w:b/>
          <w:color w:val="000000"/>
        </w:rPr>
      </w:pPr>
    </w:p>
    <w:p w14:paraId="0C9C4B1F" w14:textId="77777777" w:rsidR="00FE4DF0" w:rsidRDefault="00FE4DF0" w:rsidP="00623F46">
      <w:pPr>
        <w:rPr>
          <w:rFonts w:ascii="Times New Roman" w:hAnsi="Times New Roman"/>
          <w:b/>
          <w:color w:val="000000"/>
        </w:rPr>
      </w:pPr>
    </w:p>
    <w:p w14:paraId="3C87BA3C" w14:textId="77777777" w:rsidR="00FE4DF0" w:rsidRDefault="00FE4DF0" w:rsidP="00623F46">
      <w:pPr>
        <w:rPr>
          <w:rFonts w:ascii="Times New Roman" w:hAnsi="Times New Roman"/>
          <w:b/>
          <w:color w:val="000000"/>
        </w:rPr>
      </w:pPr>
    </w:p>
    <w:p w14:paraId="14C2FAF9" w14:textId="77777777" w:rsidR="00FE4DF0" w:rsidRDefault="00FE4DF0" w:rsidP="00623F46">
      <w:pPr>
        <w:rPr>
          <w:rFonts w:ascii="Times New Roman" w:hAnsi="Times New Roman"/>
          <w:b/>
          <w:color w:val="000000"/>
        </w:rPr>
      </w:pPr>
    </w:p>
    <w:p w14:paraId="1722ED3D" w14:textId="77777777" w:rsidR="00FE4DF0" w:rsidRDefault="00FE4DF0" w:rsidP="00623F46">
      <w:pPr>
        <w:rPr>
          <w:rFonts w:ascii="Times New Roman" w:hAnsi="Times New Roman"/>
          <w:b/>
          <w:color w:val="000000"/>
        </w:rPr>
      </w:pPr>
    </w:p>
    <w:p w14:paraId="3E005747" w14:textId="77777777" w:rsidR="00FE4DF0" w:rsidRDefault="00FE4DF0" w:rsidP="00623F46">
      <w:pPr>
        <w:rPr>
          <w:rFonts w:ascii="Times New Roman" w:hAnsi="Times New Roman"/>
          <w:b/>
          <w:color w:val="000000"/>
        </w:rPr>
      </w:pPr>
    </w:p>
    <w:p w14:paraId="6A77F861" w14:textId="77777777" w:rsidR="006A4B3B" w:rsidRPr="00B52560" w:rsidRDefault="002351D7" w:rsidP="00623F46">
      <w:pPr>
        <w:rPr>
          <w:rFonts w:ascii="Times New Roman" w:hAnsi="Times New Roman"/>
          <w:b/>
          <w:color w:val="000000"/>
        </w:rPr>
      </w:pPr>
      <w:r w:rsidRPr="00B52560">
        <w:rPr>
          <w:rFonts w:ascii="Times New Roman" w:hAnsi="Times New Roman"/>
          <w:b/>
          <w:color w:val="000000"/>
        </w:rPr>
        <w:t xml:space="preserve">Local </w:t>
      </w:r>
      <w:r w:rsidR="006A4B3B" w:rsidRPr="00B52560">
        <w:rPr>
          <w:rFonts w:ascii="Times New Roman" w:hAnsi="Times New Roman"/>
          <w:b/>
          <w:color w:val="000000"/>
        </w:rPr>
        <w:t>Revenues</w:t>
      </w:r>
    </w:p>
    <w:p w14:paraId="1780954E" w14:textId="77777777" w:rsidR="006A4B3B" w:rsidRPr="00B52560" w:rsidRDefault="006A4B3B" w:rsidP="00623F46">
      <w:pPr>
        <w:rPr>
          <w:rFonts w:ascii="Times New Roman" w:hAnsi="Times New Roman"/>
          <w:color w:val="000000"/>
        </w:rPr>
      </w:pPr>
    </w:p>
    <w:p w14:paraId="3AEC92AD" w14:textId="77777777" w:rsidR="006A4B3B" w:rsidRDefault="00042578" w:rsidP="00042578">
      <w:pPr>
        <w:rPr>
          <w:rFonts w:ascii="Times New Roman" w:hAnsi="Times New Roman"/>
          <w:color w:val="000000"/>
        </w:rPr>
      </w:pPr>
      <w:r w:rsidRPr="00B52560">
        <w:rPr>
          <w:rFonts w:ascii="Times New Roman" w:hAnsi="Times New Roman"/>
          <w:color w:val="000000"/>
        </w:rPr>
        <w:t xml:space="preserve">At the local level, the assessed value </w:t>
      </w:r>
      <w:r w:rsidR="006A4B3B" w:rsidRPr="00B52560">
        <w:rPr>
          <w:rFonts w:ascii="Times New Roman" w:hAnsi="Times New Roman"/>
          <w:color w:val="000000"/>
        </w:rPr>
        <w:t>since the county wide reassessment in 2013 has shown a</w:t>
      </w:r>
      <w:r w:rsidR="000A364B">
        <w:rPr>
          <w:rFonts w:ascii="Times New Roman" w:hAnsi="Times New Roman"/>
          <w:color w:val="000000"/>
        </w:rPr>
        <w:t>n up and down</w:t>
      </w:r>
      <w:r w:rsidR="006A4B3B" w:rsidRPr="00B52560">
        <w:rPr>
          <w:rFonts w:ascii="Times New Roman" w:hAnsi="Times New Roman"/>
          <w:color w:val="000000"/>
        </w:rPr>
        <w:t xml:space="preserve"> </w:t>
      </w:r>
      <w:r w:rsidR="000A364B">
        <w:rPr>
          <w:rFonts w:ascii="Times New Roman" w:hAnsi="Times New Roman"/>
          <w:color w:val="000000"/>
        </w:rPr>
        <w:t>but overall</w:t>
      </w:r>
      <w:r w:rsidR="00441A4F">
        <w:rPr>
          <w:rFonts w:ascii="Times New Roman" w:hAnsi="Times New Roman"/>
          <w:color w:val="000000"/>
        </w:rPr>
        <w:t xml:space="preserve"> slight</w:t>
      </w:r>
      <w:r w:rsidR="006A4B3B" w:rsidRPr="00B52560">
        <w:rPr>
          <w:rFonts w:ascii="Times New Roman" w:hAnsi="Times New Roman"/>
          <w:color w:val="000000"/>
        </w:rPr>
        <w:t xml:space="preserve"> increase in property value. Chart 2 illustrates the change</w:t>
      </w:r>
      <w:r w:rsidR="000A364B">
        <w:rPr>
          <w:rFonts w:ascii="Times New Roman" w:hAnsi="Times New Roman"/>
          <w:color w:val="000000"/>
        </w:rPr>
        <w:t>s</w:t>
      </w:r>
      <w:r w:rsidR="006A4B3B" w:rsidRPr="00B52560">
        <w:rPr>
          <w:rFonts w:ascii="Times New Roman" w:hAnsi="Times New Roman"/>
          <w:color w:val="000000"/>
        </w:rPr>
        <w:t xml:space="preserve"> in assessed value and tax collection:</w:t>
      </w:r>
    </w:p>
    <w:p w14:paraId="03220343" w14:textId="77777777" w:rsidR="000F2765" w:rsidRPr="00B52560" w:rsidRDefault="000F2765" w:rsidP="00042578">
      <w:pPr>
        <w:rPr>
          <w:rFonts w:ascii="Times New Roman" w:hAnsi="Times New Roman"/>
          <w:color w:val="000000"/>
        </w:rPr>
      </w:pPr>
    </w:p>
    <w:p w14:paraId="4AE3DD22" w14:textId="77777777" w:rsidR="001020CF" w:rsidRDefault="001020CF" w:rsidP="00042578">
      <w:pPr>
        <w:rPr>
          <w:rFonts w:ascii="Times New Roman" w:hAnsi="Times New Roman"/>
          <w:color w:val="000000"/>
          <w:sz w:val="16"/>
          <w:szCs w:val="16"/>
        </w:rPr>
      </w:pPr>
    </w:p>
    <w:p w14:paraId="22A7393F" w14:textId="77777777" w:rsidR="00CC1349" w:rsidRPr="001020CF" w:rsidRDefault="001020CF" w:rsidP="00042578">
      <w:pPr>
        <w:rPr>
          <w:rFonts w:ascii="Times New Roman" w:hAnsi="Times New Roman"/>
          <w:color w:val="000000"/>
          <w:sz w:val="16"/>
          <w:szCs w:val="16"/>
        </w:rPr>
      </w:pPr>
      <w:r w:rsidRPr="001020CF">
        <w:rPr>
          <w:rFonts w:ascii="Times New Roman" w:hAnsi="Times New Roman"/>
          <w:color w:val="000000"/>
          <w:sz w:val="16"/>
          <w:szCs w:val="16"/>
        </w:rPr>
        <w:t>Chart 2</w:t>
      </w: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90"/>
        <w:gridCol w:w="1170"/>
        <w:gridCol w:w="1170"/>
        <w:gridCol w:w="1040"/>
        <w:gridCol w:w="1080"/>
        <w:gridCol w:w="990"/>
        <w:gridCol w:w="1170"/>
        <w:gridCol w:w="1530"/>
      </w:tblGrid>
      <w:tr w:rsidR="00FE4DF0" w:rsidRPr="00B17CEF" w14:paraId="0B253C67" w14:textId="77777777" w:rsidTr="00FE4DF0">
        <w:trPr>
          <w:trHeight w:val="740"/>
        </w:trPr>
        <w:tc>
          <w:tcPr>
            <w:tcW w:w="990" w:type="dxa"/>
            <w:shd w:val="clear" w:color="auto" w:fill="FFFF00"/>
            <w:vAlign w:val="bottom"/>
            <w:hideMark/>
          </w:tcPr>
          <w:p w14:paraId="044BF2D8"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Tax Year</w:t>
            </w:r>
          </w:p>
        </w:tc>
        <w:tc>
          <w:tcPr>
            <w:tcW w:w="1390" w:type="dxa"/>
            <w:shd w:val="clear" w:color="auto" w:fill="FFFF00"/>
            <w:vAlign w:val="bottom"/>
            <w:hideMark/>
          </w:tcPr>
          <w:p w14:paraId="70AFEA7C"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 xml:space="preserve"> Assessed Value </w:t>
            </w:r>
          </w:p>
        </w:tc>
        <w:tc>
          <w:tcPr>
            <w:tcW w:w="1170" w:type="dxa"/>
            <w:shd w:val="clear" w:color="auto" w:fill="FFFF00"/>
            <w:vAlign w:val="bottom"/>
            <w:hideMark/>
          </w:tcPr>
          <w:p w14:paraId="27C382B8"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 xml:space="preserve"> Homestead Value  </w:t>
            </w:r>
          </w:p>
        </w:tc>
        <w:tc>
          <w:tcPr>
            <w:tcW w:w="1170" w:type="dxa"/>
            <w:shd w:val="clear" w:color="auto" w:fill="FFFF00"/>
            <w:vAlign w:val="bottom"/>
            <w:hideMark/>
          </w:tcPr>
          <w:p w14:paraId="127AA76F"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 xml:space="preserve"> Net Taxable </w:t>
            </w:r>
          </w:p>
        </w:tc>
        <w:tc>
          <w:tcPr>
            <w:tcW w:w="1040" w:type="dxa"/>
            <w:shd w:val="clear" w:color="auto" w:fill="FFFF00"/>
            <w:vAlign w:val="bottom"/>
            <w:hideMark/>
          </w:tcPr>
          <w:p w14:paraId="067617F5"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Milage Rate</w:t>
            </w:r>
          </w:p>
        </w:tc>
        <w:tc>
          <w:tcPr>
            <w:tcW w:w="1080" w:type="dxa"/>
            <w:shd w:val="clear" w:color="auto" w:fill="FFFF00"/>
            <w:vAlign w:val="bottom"/>
            <w:hideMark/>
          </w:tcPr>
          <w:p w14:paraId="7B81C22E"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Gross Revenues</w:t>
            </w:r>
          </w:p>
        </w:tc>
        <w:tc>
          <w:tcPr>
            <w:tcW w:w="990" w:type="dxa"/>
            <w:shd w:val="clear" w:color="auto" w:fill="FFFF00"/>
            <w:vAlign w:val="bottom"/>
            <w:hideMark/>
          </w:tcPr>
          <w:p w14:paraId="3C03570C"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Longwood Payment</w:t>
            </w:r>
          </w:p>
        </w:tc>
        <w:tc>
          <w:tcPr>
            <w:tcW w:w="1170" w:type="dxa"/>
            <w:shd w:val="clear" w:color="auto" w:fill="FFFF00"/>
            <w:vAlign w:val="bottom"/>
            <w:hideMark/>
          </w:tcPr>
          <w:p w14:paraId="672F3668"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Discount Allowance</w:t>
            </w:r>
          </w:p>
        </w:tc>
        <w:tc>
          <w:tcPr>
            <w:tcW w:w="1530" w:type="dxa"/>
            <w:shd w:val="clear" w:color="auto" w:fill="FFFF00"/>
            <w:vAlign w:val="bottom"/>
            <w:hideMark/>
          </w:tcPr>
          <w:p w14:paraId="194725D3"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Actual Collection</w:t>
            </w:r>
          </w:p>
        </w:tc>
      </w:tr>
      <w:tr w:rsidR="00FE4DF0" w:rsidRPr="00B17CEF" w14:paraId="42F378C9" w14:textId="77777777" w:rsidTr="00FE4DF0">
        <w:trPr>
          <w:trHeight w:val="351"/>
        </w:trPr>
        <w:tc>
          <w:tcPr>
            <w:tcW w:w="990" w:type="dxa"/>
            <w:shd w:val="clear" w:color="auto" w:fill="auto"/>
            <w:noWrap/>
            <w:vAlign w:val="bottom"/>
            <w:hideMark/>
          </w:tcPr>
          <w:p w14:paraId="2E8AE933"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Actual</w:t>
            </w:r>
          </w:p>
        </w:tc>
        <w:tc>
          <w:tcPr>
            <w:tcW w:w="1390" w:type="dxa"/>
            <w:shd w:val="clear" w:color="auto" w:fill="auto"/>
            <w:noWrap/>
            <w:vAlign w:val="bottom"/>
            <w:hideMark/>
          </w:tcPr>
          <w:p w14:paraId="222122B2" w14:textId="77777777" w:rsidR="00FE4DF0" w:rsidRPr="00B17CEF" w:rsidRDefault="00FE4DF0" w:rsidP="00B17CEF">
            <w:pPr>
              <w:rPr>
                <w:rFonts w:ascii="Calibri" w:eastAsia="Times New Roman" w:hAnsi="Calibri"/>
                <w:color w:val="000000"/>
                <w:sz w:val="16"/>
                <w:szCs w:val="16"/>
              </w:rPr>
            </w:pPr>
          </w:p>
        </w:tc>
        <w:tc>
          <w:tcPr>
            <w:tcW w:w="1170" w:type="dxa"/>
            <w:shd w:val="clear" w:color="auto" w:fill="auto"/>
            <w:noWrap/>
            <w:vAlign w:val="bottom"/>
            <w:hideMark/>
          </w:tcPr>
          <w:p w14:paraId="6C3CBFFB" w14:textId="77777777" w:rsidR="00FE4DF0" w:rsidRPr="00B17CEF" w:rsidRDefault="00FE4DF0" w:rsidP="00B17CEF">
            <w:pPr>
              <w:rPr>
                <w:rFonts w:ascii="Times New Roman" w:eastAsia="Times New Roman" w:hAnsi="Times New Roman"/>
                <w:sz w:val="16"/>
                <w:szCs w:val="16"/>
              </w:rPr>
            </w:pPr>
          </w:p>
        </w:tc>
        <w:tc>
          <w:tcPr>
            <w:tcW w:w="1170" w:type="dxa"/>
            <w:shd w:val="clear" w:color="auto" w:fill="auto"/>
            <w:noWrap/>
            <w:vAlign w:val="bottom"/>
            <w:hideMark/>
          </w:tcPr>
          <w:p w14:paraId="719DFEA9" w14:textId="77777777" w:rsidR="00FE4DF0" w:rsidRPr="00B17CEF" w:rsidRDefault="00FE4DF0" w:rsidP="00B17CEF">
            <w:pPr>
              <w:rPr>
                <w:rFonts w:ascii="Times New Roman" w:eastAsia="Times New Roman" w:hAnsi="Times New Roman"/>
                <w:sz w:val="16"/>
                <w:szCs w:val="16"/>
              </w:rPr>
            </w:pPr>
          </w:p>
        </w:tc>
        <w:tc>
          <w:tcPr>
            <w:tcW w:w="1040" w:type="dxa"/>
            <w:shd w:val="clear" w:color="auto" w:fill="auto"/>
            <w:noWrap/>
            <w:vAlign w:val="bottom"/>
            <w:hideMark/>
          </w:tcPr>
          <w:p w14:paraId="553F8A9C" w14:textId="77777777" w:rsidR="00FE4DF0" w:rsidRPr="00B17CEF" w:rsidRDefault="00FE4DF0" w:rsidP="00B17CEF">
            <w:pPr>
              <w:rPr>
                <w:rFonts w:ascii="Times New Roman" w:eastAsia="Times New Roman" w:hAnsi="Times New Roman"/>
                <w:sz w:val="16"/>
                <w:szCs w:val="16"/>
              </w:rPr>
            </w:pPr>
          </w:p>
        </w:tc>
        <w:tc>
          <w:tcPr>
            <w:tcW w:w="1080" w:type="dxa"/>
            <w:shd w:val="clear" w:color="auto" w:fill="auto"/>
            <w:noWrap/>
            <w:vAlign w:val="bottom"/>
            <w:hideMark/>
          </w:tcPr>
          <w:p w14:paraId="01B56E33" w14:textId="77777777" w:rsidR="00FE4DF0" w:rsidRPr="00B17CEF" w:rsidRDefault="00FE4DF0" w:rsidP="00B17CEF">
            <w:pPr>
              <w:rPr>
                <w:rFonts w:ascii="Times New Roman" w:eastAsia="Times New Roman" w:hAnsi="Times New Roman"/>
                <w:sz w:val="16"/>
                <w:szCs w:val="16"/>
              </w:rPr>
            </w:pPr>
          </w:p>
        </w:tc>
        <w:tc>
          <w:tcPr>
            <w:tcW w:w="990" w:type="dxa"/>
            <w:shd w:val="clear" w:color="auto" w:fill="auto"/>
            <w:noWrap/>
            <w:vAlign w:val="bottom"/>
            <w:hideMark/>
          </w:tcPr>
          <w:p w14:paraId="285140BE" w14:textId="77777777" w:rsidR="00FE4DF0" w:rsidRPr="00B17CEF" w:rsidRDefault="00FE4DF0" w:rsidP="00B17CEF">
            <w:pPr>
              <w:rPr>
                <w:rFonts w:ascii="Times New Roman" w:eastAsia="Times New Roman" w:hAnsi="Times New Roman"/>
                <w:sz w:val="16"/>
                <w:szCs w:val="16"/>
              </w:rPr>
            </w:pPr>
          </w:p>
        </w:tc>
        <w:tc>
          <w:tcPr>
            <w:tcW w:w="1170" w:type="dxa"/>
            <w:shd w:val="clear" w:color="auto" w:fill="auto"/>
            <w:noWrap/>
            <w:vAlign w:val="bottom"/>
            <w:hideMark/>
          </w:tcPr>
          <w:p w14:paraId="502D84ED" w14:textId="77777777" w:rsidR="00FE4DF0" w:rsidRPr="00B17CEF" w:rsidRDefault="00FE4DF0" w:rsidP="00B17CEF">
            <w:pPr>
              <w:rPr>
                <w:rFonts w:ascii="Times New Roman" w:eastAsia="Times New Roman" w:hAnsi="Times New Roman"/>
                <w:sz w:val="16"/>
                <w:szCs w:val="16"/>
              </w:rPr>
            </w:pPr>
          </w:p>
        </w:tc>
        <w:tc>
          <w:tcPr>
            <w:tcW w:w="1530" w:type="dxa"/>
            <w:shd w:val="clear" w:color="auto" w:fill="auto"/>
            <w:noWrap/>
            <w:vAlign w:val="bottom"/>
            <w:hideMark/>
          </w:tcPr>
          <w:p w14:paraId="7D516903" w14:textId="77777777" w:rsidR="00FE4DF0" w:rsidRPr="00B17CEF" w:rsidRDefault="00FE4DF0" w:rsidP="00B17CEF">
            <w:pPr>
              <w:rPr>
                <w:rFonts w:ascii="Times New Roman" w:eastAsia="Times New Roman" w:hAnsi="Times New Roman"/>
                <w:sz w:val="16"/>
                <w:szCs w:val="16"/>
              </w:rPr>
            </w:pPr>
          </w:p>
        </w:tc>
      </w:tr>
      <w:tr w:rsidR="00FE4DF0" w:rsidRPr="00B17CEF" w14:paraId="27EB862C" w14:textId="77777777" w:rsidTr="00FE4DF0">
        <w:trPr>
          <w:trHeight w:val="320"/>
        </w:trPr>
        <w:tc>
          <w:tcPr>
            <w:tcW w:w="990" w:type="dxa"/>
            <w:shd w:val="clear" w:color="auto" w:fill="auto"/>
            <w:noWrap/>
            <w:vAlign w:val="bottom"/>
            <w:hideMark/>
          </w:tcPr>
          <w:p w14:paraId="116D937C"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2014</w:t>
            </w:r>
          </w:p>
        </w:tc>
        <w:tc>
          <w:tcPr>
            <w:tcW w:w="1390" w:type="dxa"/>
            <w:shd w:val="clear" w:color="auto" w:fill="auto"/>
            <w:noWrap/>
            <w:vAlign w:val="bottom"/>
            <w:hideMark/>
          </w:tcPr>
          <w:p w14:paraId="33BFB512" w14:textId="77777777" w:rsidR="00FE4DF0" w:rsidRPr="00B17CEF" w:rsidRDefault="00FE4DF0" w:rsidP="00343004">
            <w:pPr>
              <w:ind w:left="292" w:hanging="292"/>
              <w:jc w:val="right"/>
              <w:rPr>
                <w:rFonts w:ascii="Calibri" w:eastAsia="Times New Roman" w:hAnsi="Calibri"/>
                <w:color w:val="000000"/>
                <w:sz w:val="16"/>
                <w:szCs w:val="16"/>
              </w:rPr>
            </w:pPr>
            <w:r w:rsidRPr="00B17CEF">
              <w:rPr>
                <w:rFonts w:ascii="Calibri" w:eastAsia="Times New Roman" w:hAnsi="Calibri"/>
                <w:color w:val="000000"/>
                <w:sz w:val="16"/>
                <w:szCs w:val="16"/>
              </w:rPr>
              <w:t>1,547,171,865</w:t>
            </w:r>
          </w:p>
        </w:tc>
        <w:tc>
          <w:tcPr>
            <w:tcW w:w="1170" w:type="dxa"/>
            <w:shd w:val="clear" w:color="auto" w:fill="auto"/>
            <w:noWrap/>
            <w:vAlign w:val="bottom"/>
            <w:hideMark/>
          </w:tcPr>
          <w:p w14:paraId="5C922FC8"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88,187,980</w:t>
            </w:r>
          </w:p>
        </w:tc>
        <w:tc>
          <w:tcPr>
            <w:tcW w:w="1170" w:type="dxa"/>
            <w:shd w:val="clear" w:color="auto" w:fill="auto"/>
            <w:noWrap/>
            <w:vAlign w:val="bottom"/>
            <w:hideMark/>
          </w:tcPr>
          <w:p w14:paraId="6F3FE6FE"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1,437,861,405</w:t>
            </w:r>
          </w:p>
        </w:tc>
        <w:tc>
          <w:tcPr>
            <w:tcW w:w="1040" w:type="dxa"/>
            <w:shd w:val="clear" w:color="auto" w:fill="auto"/>
            <w:noWrap/>
            <w:vAlign w:val="bottom"/>
            <w:hideMark/>
          </w:tcPr>
          <w:p w14:paraId="018D883A"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0.018758</w:t>
            </w:r>
          </w:p>
        </w:tc>
        <w:tc>
          <w:tcPr>
            <w:tcW w:w="1080" w:type="dxa"/>
            <w:shd w:val="clear" w:color="auto" w:fill="auto"/>
            <w:noWrap/>
            <w:vAlign w:val="bottom"/>
            <w:hideMark/>
          </w:tcPr>
          <w:p w14:paraId="2DAFC68E"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26,971,404</w:t>
            </w:r>
          </w:p>
        </w:tc>
        <w:tc>
          <w:tcPr>
            <w:tcW w:w="990" w:type="dxa"/>
            <w:shd w:val="clear" w:color="auto" w:fill="auto"/>
            <w:noWrap/>
            <w:vAlign w:val="bottom"/>
            <w:hideMark/>
          </w:tcPr>
          <w:p w14:paraId="4B60F2E1"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498,400</w:t>
            </w:r>
          </w:p>
        </w:tc>
        <w:tc>
          <w:tcPr>
            <w:tcW w:w="1170" w:type="dxa"/>
            <w:shd w:val="clear" w:color="auto" w:fill="auto"/>
            <w:noWrap/>
            <w:vAlign w:val="bottom"/>
            <w:hideMark/>
          </w:tcPr>
          <w:p w14:paraId="6152770B"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539,428</w:t>
            </w:r>
          </w:p>
        </w:tc>
        <w:tc>
          <w:tcPr>
            <w:tcW w:w="1530" w:type="dxa"/>
            <w:shd w:val="clear" w:color="auto" w:fill="auto"/>
            <w:noWrap/>
            <w:vAlign w:val="bottom"/>
            <w:hideMark/>
          </w:tcPr>
          <w:p w14:paraId="33ADC64D"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25,305,986</w:t>
            </w:r>
          </w:p>
        </w:tc>
      </w:tr>
      <w:tr w:rsidR="00FE4DF0" w:rsidRPr="00B17CEF" w14:paraId="45FDC0A9" w14:textId="77777777" w:rsidTr="00FE4DF0">
        <w:trPr>
          <w:trHeight w:val="320"/>
        </w:trPr>
        <w:tc>
          <w:tcPr>
            <w:tcW w:w="990" w:type="dxa"/>
            <w:shd w:val="clear" w:color="auto" w:fill="auto"/>
            <w:noWrap/>
            <w:vAlign w:val="bottom"/>
            <w:hideMark/>
          </w:tcPr>
          <w:p w14:paraId="118700CE"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2015</w:t>
            </w:r>
          </w:p>
        </w:tc>
        <w:tc>
          <w:tcPr>
            <w:tcW w:w="1390" w:type="dxa"/>
            <w:shd w:val="clear" w:color="auto" w:fill="auto"/>
            <w:noWrap/>
            <w:vAlign w:val="bottom"/>
            <w:hideMark/>
          </w:tcPr>
          <w:p w14:paraId="0336A8DE"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1,535,418,442</w:t>
            </w:r>
          </w:p>
        </w:tc>
        <w:tc>
          <w:tcPr>
            <w:tcW w:w="1170" w:type="dxa"/>
            <w:shd w:val="clear" w:color="auto" w:fill="auto"/>
            <w:noWrap/>
            <w:vAlign w:val="bottom"/>
            <w:hideMark/>
          </w:tcPr>
          <w:p w14:paraId="62F911CE"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88,142,800</w:t>
            </w:r>
          </w:p>
        </w:tc>
        <w:tc>
          <w:tcPr>
            <w:tcW w:w="1170" w:type="dxa"/>
            <w:shd w:val="clear" w:color="auto" w:fill="auto"/>
            <w:noWrap/>
            <w:vAlign w:val="bottom"/>
            <w:hideMark/>
          </w:tcPr>
          <w:p w14:paraId="082CFEC8"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1,424,511,932</w:t>
            </w:r>
          </w:p>
        </w:tc>
        <w:tc>
          <w:tcPr>
            <w:tcW w:w="1040" w:type="dxa"/>
            <w:shd w:val="clear" w:color="auto" w:fill="auto"/>
            <w:noWrap/>
            <w:vAlign w:val="bottom"/>
            <w:hideMark/>
          </w:tcPr>
          <w:p w14:paraId="4136FB33"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0.018758</w:t>
            </w:r>
          </w:p>
        </w:tc>
        <w:tc>
          <w:tcPr>
            <w:tcW w:w="1080" w:type="dxa"/>
            <w:shd w:val="clear" w:color="auto" w:fill="auto"/>
            <w:noWrap/>
            <w:vAlign w:val="bottom"/>
            <w:hideMark/>
          </w:tcPr>
          <w:p w14:paraId="754FA45F"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26,720,995</w:t>
            </w:r>
          </w:p>
        </w:tc>
        <w:tc>
          <w:tcPr>
            <w:tcW w:w="990" w:type="dxa"/>
            <w:shd w:val="clear" w:color="auto" w:fill="auto"/>
            <w:noWrap/>
            <w:vAlign w:val="bottom"/>
            <w:hideMark/>
          </w:tcPr>
          <w:p w14:paraId="0B61D058"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505,520</w:t>
            </w:r>
          </w:p>
        </w:tc>
        <w:tc>
          <w:tcPr>
            <w:tcW w:w="1170" w:type="dxa"/>
            <w:shd w:val="clear" w:color="auto" w:fill="auto"/>
            <w:noWrap/>
            <w:vAlign w:val="bottom"/>
            <w:hideMark/>
          </w:tcPr>
          <w:p w14:paraId="42826EF3"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534,420</w:t>
            </w:r>
          </w:p>
        </w:tc>
        <w:tc>
          <w:tcPr>
            <w:tcW w:w="1530" w:type="dxa"/>
            <w:shd w:val="clear" w:color="auto" w:fill="auto"/>
            <w:noWrap/>
            <w:vAlign w:val="bottom"/>
            <w:hideMark/>
          </w:tcPr>
          <w:p w14:paraId="20E735D9"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25,259,326</w:t>
            </w:r>
          </w:p>
        </w:tc>
      </w:tr>
      <w:tr w:rsidR="00FE4DF0" w:rsidRPr="00B17CEF" w14:paraId="619FD7CB" w14:textId="77777777" w:rsidTr="00FE4DF0">
        <w:trPr>
          <w:trHeight w:val="320"/>
        </w:trPr>
        <w:tc>
          <w:tcPr>
            <w:tcW w:w="990" w:type="dxa"/>
            <w:shd w:val="clear" w:color="auto" w:fill="auto"/>
            <w:noWrap/>
            <w:vAlign w:val="bottom"/>
            <w:hideMark/>
          </w:tcPr>
          <w:p w14:paraId="32D4F2A1"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2016</w:t>
            </w:r>
          </w:p>
        </w:tc>
        <w:tc>
          <w:tcPr>
            <w:tcW w:w="1390" w:type="dxa"/>
            <w:shd w:val="clear" w:color="auto" w:fill="auto"/>
            <w:noWrap/>
            <w:vAlign w:val="bottom"/>
            <w:hideMark/>
          </w:tcPr>
          <w:p w14:paraId="2E6CDF29"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1,545,679,394</w:t>
            </w:r>
          </w:p>
        </w:tc>
        <w:tc>
          <w:tcPr>
            <w:tcW w:w="1170" w:type="dxa"/>
            <w:shd w:val="clear" w:color="auto" w:fill="auto"/>
            <w:noWrap/>
            <w:vAlign w:val="bottom"/>
            <w:hideMark/>
          </w:tcPr>
          <w:p w14:paraId="21B9E51D"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88,159,600</w:t>
            </w:r>
          </w:p>
        </w:tc>
        <w:tc>
          <w:tcPr>
            <w:tcW w:w="1170" w:type="dxa"/>
            <w:shd w:val="clear" w:color="auto" w:fill="auto"/>
            <w:noWrap/>
            <w:vAlign w:val="bottom"/>
            <w:hideMark/>
          </w:tcPr>
          <w:p w14:paraId="73974C5E"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1,434,435,474</w:t>
            </w:r>
          </w:p>
        </w:tc>
        <w:tc>
          <w:tcPr>
            <w:tcW w:w="1040" w:type="dxa"/>
            <w:shd w:val="clear" w:color="auto" w:fill="auto"/>
            <w:noWrap/>
            <w:vAlign w:val="bottom"/>
            <w:hideMark/>
          </w:tcPr>
          <w:p w14:paraId="0E59B341"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0.018758</w:t>
            </w:r>
          </w:p>
        </w:tc>
        <w:tc>
          <w:tcPr>
            <w:tcW w:w="1080" w:type="dxa"/>
            <w:shd w:val="clear" w:color="auto" w:fill="auto"/>
            <w:noWrap/>
            <w:vAlign w:val="bottom"/>
            <w:hideMark/>
          </w:tcPr>
          <w:p w14:paraId="223E76E4"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26,907,141</w:t>
            </w:r>
          </w:p>
        </w:tc>
        <w:tc>
          <w:tcPr>
            <w:tcW w:w="990" w:type="dxa"/>
            <w:shd w:val="clear" w:color="auto" w:fill="auto"/>
            <w:noWrap/>
            <w:vAlign w:val="bottom"/>
            <w:hideMark/>
          </w:tcPr>
          <w:p w14:paraId="5163DE19"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512,640</w:t>
            </w:r>
          </w:p>
        </w:tc>
        <w:tc>
          <w:tcPr>
            <w:tcW w:w="1170" w:type="dxa"/>
            <w:shd w:val="clear" w:color="auto" w:fill="auto"/>
            <w:noWrap/>
            <w:vAlign w:val="bottom"/>
            <w:hideMark/>
          </w:tcPr>
          <w:p w14:paraId="7F4C33AE"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538,143</w:t>
            </w:r>
          </w:p>
        </w:tc>
        <w:tc>
          <w:tcPr>
            <w:tcW w:w="1530" w:type="dxa"/>
            <w:shd w:val="clear" w:color="auto" w:fill="auto"/>
            <w:noWrap/>
            <w:vAlign w:val="bottom"/>
            <w:hideMark/>
          </w:tcPr>
          <w:p w14:paraId="296788CF"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25,530,493</w:t>
            </w:r>
          </w:p>
        </w:tc>
      </w:tr>
      <w:tr w:rsidR="00FE4DF0" w:rsidRPr="00B17CEF" w14:paraId="796DBE1E" w14:textId="77777777" w:rsidTr="00FE4DF0">
        <w:trPr>
          <w:trHeight w:val="320"/>
        </w:trPr>
        <w:tc>
          <w:tcPr>
            <w:tcW w:w="990" w:type="dxa"/>
            <w:shd w:val="clear" w:color="auto" w:fill="auto"/>
            <w:noWrap/>
            <w:vAlign w:val="bottom"/>
            <w:hideMark/>
          </w:tcPr>
          <w:p w14:paraId="4C267005"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 </w:t>
            </w:r>
          </w:p>
        </w:tc>
        <w:tc>
          <w:tcPr>
            <w:tcW w:w="1390" w:type="dxa"/>
            <w:shd w:val="clear" w:color="auto" w:fill="auto"/>
            <w:noWrap/>
            <w:vAlign w:val="bottom"/>
            <w:hideMark/>
          </w:tcPr>
          <w:p w14:paraId="79A45185" w14:textId="77777777" w:rsidR="00FE4DF0" w:rsidRPr="00B17CEF" w:rsidRDefault="00FE4DF0" w:rsidP="00B17CEF">
            <w:pPr>
              <w:rPr>
                <w:rFonts w:ascii="Calibri" w:eastAsia="Times New Roman" w:hAnsi="Calibri"/>
                <w:color w:val="000000"/>
                <w:sz w:val="16"/>
                <w:szCs w:val="16"/>
              </w:rPr>
            </w:pPr>
          </w:p>
        </w:tc>
        <w:tc>
          <w:tcPr>
            <w:tcW w:w="1170" w:type="dxa"/>
            <w:shd w:val="clear" w:color="auto" w:fill="auto"/>
            <w:noWrap/>
            <w:vAlign w:val="bottom"/>
            <w:hideMark/>
          </w:tcPr>
          <w:p w14:paraId="2FD85620" w14:textId="77777777" w:rsidR="00FE4DF0" w:rsidRPr="00B17CEF" w:rsidRDefault="00FE4DF0" w:rsidP="00B17CEF">
            <w:pPr>
              <w:rPr>
                <w:rFonts w:ascii="Times New Roman" w:eastAsia="Times New Roman" w:hAnsi="Times New Roman"/>
                <w:sz w:val="16"/>
                <w:szCs w:val="16"/>
              </w:rPr>
            </w:pPr>
          </w:p>
        </w:tc>
        <w:tc>
          <w:tcPr>
            <w:tcW w:w="1170" w:type="dxa"/>
            <w:shd w:val="clear" w:color="auto" w:fill="auto"/>
            <w:noWrap/>
            <w:vAlign w:val="bottom"/>
            <w:hideMark/>
          </w:tcPr>
          <w:p w14:paraId="196CD861" w14:textId="77777777" w:rsidR="00FE4DF0" w:rsidRPr="00B17CEF" w:rsidRDefault="00FE4DF0" w:rsidP="00B17CEF">
            <w:pPr>
              <w:rPr>
                <w:rFonts w:ascii="Times New Roman" w:eastAsia="Times New Roman" w:hAnsi="Times New Roman"/>
                <w:sz w:val="16"/>
                <w:szCs w:val="16"/>
              </w:rPr>
            </w:pPr>
          </w:p>
        </w:tc>
        <w:tc>
          <w:tcPr>
            <w:tcW w:w="1040" w:type="dxa"/>
            <w:shd w:val="clear" w:color="auto" w:fill="auto"/>
            <w:noWrap/>
            <w:vAlign w:val="bottom"/>
            <w:hideMark/>
          </w:tcPr>
          <w:p w14:paraId="7FB5B10A" w14:textId="77777777" w:rsidR="00FE4DF0" w:rsidRPr="00B17CEF" w:rsidRDefault="00FE4DF0" w:rsidP="00B17CEF">
            <w:pPr>
              <w:rPr>
                <w:rFonts w:ascii="Times New Roman" w:eastAsia="Times New Roman" w:hAnsi="Times New Roman"/>
                <w:sz w:val="16"/>
                <w:szCs w:val="16"/>
              </w:rPr>
            </w:pPr>
          </w:p>
        </w:tc>
        <w:tc>
          <w:tcPr>
            <w:tcW w:w="1080" w:type="dxa"/>
            <w:shd w:val="clear" w:color="auto" w:fill="auto"/>
            <w:noWrap/>
            <w:vAlign w:val="bottom"/>
            <w:hideMark/>
          </w:tcPr>
          <w:p w14:paraId="7855C87C" w14:textId="77777777" w:rsidR="00FE4DF0" w:rsidRPr="00B17CEF" w:rsidRDefault="00FE4DF0" w:rsidP="00B17CEF">
            <w:pPr>
              <w:rPr>
                <w:rFonts w:ascii="Times New Roman" w:eastAsia="Times New Roman" w:hAnsi="Times New Roman"/>
                <w:sz w:val="16"/>
                <w:szCs w:val="16"/>
              </w:rPr>
            </w:pPr>
          </w:p>
        </w:tc>
        <w:tc>
          <w:tcPr>
            <w:tcW w:w="990" w:type="dxa"/>
            <w:shd w:val="clear" w:color="auto" w:fill="auto"/>
            <w:noWrap/>
            <w:vAlign w:val="bottom"/>
            <w:hideMark/>
          </w:tcPr>
          <w:p w14:paraId="0DF946FE" w14:textId="77777777" w:rsidR="00FE4DF0" w:rsidRPr="00B17CEF" w:rsidRDefault="00FE4DF0" w:rsidP="00B17CEF">
            <w:pPr>
              <w:rPr>
                <w:rFonts w:ascii="Times New Roman" w:eastAsia="Times New Roman" w:hAnsi="Times New Roman"/>
                <w:sz w:val="16"/>
                <w:szCs w:val="16"/>
              </w:rPr>
            </w:pPr>
          </w:p>
        </w:tc>
        <w:tc>
          <w:tcPr>
            <w:tcW w:w="1170" w:type="dxa"/>
            <w:shd w:val="clear" w:color="auto" w:fill="auto"/>
            <w:noWrap/>
            <w:vAlign w:val="bottom"/>
            <w:hideMark/>
          </w:tcPr>
          <w:p w14:paraId="2F254130" w14:textId="77777777" w:rsidR="00FE4DF0" w:rsidRPr="00B17CEF" w:rsidRDefault="00FE4DF0" w:rsidP="00B17CEF">
            <w:pPr>
              <w:rPr>
                <w:rFonts w:ascii="Times New Roman" w:eastAsia="Times New Roman" w:hAnsi="Times New Roman"/>
                <w:sz w:val="16"/>
                <w:szCs w:val="16"/>
              </w:rPr>
            </w:pPr>
          </w:p>
        </w:tc>
        <w:tc>
          <w:tcPr>
            <w:tcW w:w="1530" w:type="dxa"/>
            <w:shd w:val="clear" w:color="auto" w:fill="auto"/>
            <w:noWrap/>
            <w:vAlign w:val="bottom"/>
            <w:hideMark/>
          </w:tcPr>
          <w:p w14:paraId="434289C8" w14:textId="77777777" w:rsidR="00FE4DF0" w:rsidRPr="00B17CEF" w:rsidRDefault="00FE4DF0" w:rsidP="00B17CEF">
            <w:pPr>
              <w:rPr>
                <w:rFonts w:ascii="Times New Roman" w:eastAsia="Times New Roman" w:hAnsi="Times New Roman"/>
                <w:sz w:val="16"/>
                <w:szCs w:val="16"/>
              </w:rPr>
            </w:pPr>
          </w:p>
        </w:tc>
      </w:tr>
      <w:tr w:rsidR="00FE4DF0" w:rsidRPr="00B17CEF" w14:paraId="7B2C3D5D" w14:textId="77777777" w:rsidTr="00FE4DF0">
        <w:trPr>
          <w:trHeight w:val="320"/>
        </w:trPr>
        <w:tc>
          <w:tcPr>
            <w:tcW w:w="990" w:type="dxa"/>
            <w:shd w:val="clear" w:color="auto" w:fill="auto"/>
            <w:noWrap/>
            <w:vAlign w:val="bottom"/>
            <w:hideMark/>
          </w:tcPr>
          <w:p w14:paraId="02237A77"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Budget</w:t>
            </w:r>
          </w:p>
        </w:tc>
        <w:tc>
          <w:tcPr>
            <w:tcW w:w="1390" w:type="dxa"/>
            <w:shd w:val="clear" w:color="auto" w:fill="auto"/>
            <w:noWrap/>
            <w:vAlign w:val="bottom"/>
            <w:hideMark/>
          </w:tcPr>
          <w:p w14:paraId="261DDA8F" w14:textId="77777777" w:rsidR="00FE4DF0" w:rsidRPr="00B17CEF" w:rsidRDefault="00FE4DF0" w:rsidP="00B17CEF">
            <w:pPr>
              <w:rPr>
                <w:rFonts w:ascii="Calibri" w:eastAsia="Times New Roman" w:hAnsi="Calibri"/>
                <w:color w:val="000000"/>
                <w:sz w:val="16"/>
                <w:szCs w:val="16"/>
              </w:rPr>
            </w:pPr>
          </w:p>
        </w:tc>
        <w:tc>
          <w:tcPr>
            <w:tcW w:w="1170" w:type="dxa"/>
            <w:shd w:val="clear" w:color="auto" w:fill="auto"/>
            <w:noWrap/>
            <w:vAlign w:val="bottom"/>
            <w:hideMark/>
          </w:tcPr>
          <w:p w14:paraId="625663AF" w14:textId="77777777" w:rsidR="00FE4DF0" w:rsidRPr="00B17CEF" w:rsidRDefault="00FE4DF0" w:rsidP="00B17CEF">
            <w:pPr>
              <w:rPr>
                <w:rFonts w:ascii="Times New Roman" w:eastAsia="Times New Roman" w:hAnsi="Times New Roman"/>
                <w:sz w:val="16"/>
                <w:szCs w:val="16"/>
              </w:rPr>
            </w:pPr>
          </w:p>
        </w:tc>
        <w:tc>
          <w:tcPr>
            <w:tcW w:w="1170" w:type="dxa"/>
            <w:shd w:val="clear" w:color="auto" w:fill="auto"/>
            <w:noWrap/>
            <w:vAlign w:val="bottom"/>
            <w:hideMark/>
          </w:tcPr>
          <w:p w14:paraId="273B2936" w14:textId="77777777" w:rsidR="00FE4DF0" w:rsidRPr="00B17CEF" w:rsidRDefault="00FE4DF0" w:rsidP="00B17CEF">
            <w:pPr>
              <w:rPr>
                <w:rFonts w:ascii="Times New Roman" w:eastAsia="Times New Roman" w:hAnsi="Times New Roman"/>
                <w:sz w:val="16"/>
                <w:szCs w:val="16"/>
              </w:rPr>
            </w:pPr>
          </w:p>
        </w:tc>
        <w:tc>
          <w:tcPr>
            <w:tcW w:w="1040" w:type="dxa"/>
            <w:shd w:val="clear" w:color="auto" w:fill="auto"/>
            <w:noWrap/>
            <w:vAlign w:val="bottom"/>
            <w:hideMark/>
          </w:tcPr>
          <w:p w14:paraId="23A8C107" w14:textId="77777777" w:rsidR="00FE4DF0" w:rsidRPr="00B17CEF" w:rsidRDefault="00FE4DF0" w:rsidP="00B17CEF">
            <w:pPr>
              <w:rPr>
                <w:rFonts w:ascii="Times New Roman" w:eastAsia="Times New Roman" w:hAnsi="Times New Roman"/>
                <w:sz w:val="16"/>
                <w:szCs w:val="16"/>
              </w:rPr>
            </w:pPr>
          </w:p>
        </w:tc>
        <w:tc>
          <w:tcPr>
            <w:tcW w:w="1080" w:type="dxa"/>
            <w:shd w:val="clear" w:color="auto" w:fill="auto"/>
            <w:noWrap/>
            <w:vAlign w:val="bottom"/>
            <w:hideMark/>
          </w:tcPr>
          <w:p w14:paraId="1C01FD2A" w14:textId="77777777" w:rsidR="00FE4DF0" w:rsidRPr="00B17CEF" w:rsidRDefault="00FE4DF0" w:rsidP="00B17CEF">
            <w:pPr>
              <w:rPr>
                <w:rFonts w:ascii="Times New Roman" w:eastAsia="Times New Roman" w:hAnsi="Times New Roman"/>
                <w:sz w:val="16"/>
                <w:szCs w:val="16"/>
              </w:rPr>
            </w:pPr>
          </w:p>
        </w:tc>
        <w:tc>
          <w:tcPr>
            <w:tcW w:w="990" w:type="dxa"/>
            <w:shd w:val="clear" w:color="auto" w:fill="auto"/>
            <w:noWrap/>
            <w:vAlign w:val="bottom"/>
            <w:hideMark/>
          </w:tcPr>
          <w:p w14:paraId="135A0303" w14:textId="77777777" w:rsidR="00FE4DF0" w:rsidRPr="00B17CEF" w:rsidRDefault="00FE4DF0" w:rsidP="00B17CEF">
            <w:pPr>
              <w:rPr>
                <w:rFonts w:ascii="Times New Roman" w:eastAsia="Times New Roman" w:hAnsi="Times New Roman"/>
                <w:sz w:val="16"/>
                <w:szCs w:val="16"/>
              </w:rPr>
            </w:pPr>
          </w:p>
        </w:tc>
        <w:tc>
          <w:tcPr>
            <w:tcW w:w="1170" w:type="dxa"/>
            <w:shd w:val="clear" w:color="auto" w:fill="auto"/>
            <w:noWrap/>
            <w:vAlign w:val="bottom"/>
            <w:hideMark/>
          </w:tcPr>
          <w:p w14:paraId="7F3239E4" w14:textId="77777777" w:rsidR="00FE4DF0" w:rsidRPr="00B17CEF" w:rsidRDefault="00FE4DF0" w:rsidP="00B17CEF">
            <w:pPr>
              <w:rPr>
                <w:rFonts w:ascii="Times New Roman" w:eastAsia="Times New Roman" w:hAnsi="Times New Roman"/>
                <w:sz w:val="16"/>
                <w:szCs w:val="16"/>
              </w:rPr>
            </w:pPr>
          </w:p>
        </w:tc>
        <w:tc>
          <w:tcPr>
            <w:tcW w:w="1530" w:type="dxa"/>
            <w:shd w:val="clear" w:color="auto" w:fill="auto"/>
            <w:noWrap/>
            <w:vAlign w:val="bottom"/>
            <w:hideMark/>
          </w:tcPr>
          <w:p w14:paraId="44E3DBAF" w14:textId="77777777" w:rsidR="00FE4DF0" w:rsidRPr="00B17CEF" w:rsidRDefault="00FE4DF0" w:rsidP="00B17CEF">
            <w:pPr>
              <w:rPr>
                <w:rFonts w:ascii="Times New Roman" w:eastAsia="Times New Roman" w:hAnsi="Times New Roman"/>
                <w:sz w:val="16"/>
                <w:szCs w:val="16"/>
              </w:rPr>
            </w:pPr>
          </w:p>
        </w:tc>
      </w:tr>
      <w:tr w:rsidR="00FE4DF0" w:rsidRPr="00B17CEF" w14:paraId="34718FF4" w14:textId="77777777" w:rsidTr="00FE4DF0">
        <w:trPr>
          <w:trHeight w:val="320"/>
        </w:trPr>
        <w:tc>
          <w:tcPr>
            <w:tcW w:w="990" w:type="dxa"/>
            <w:shd w:val="clear" w:color="auto" w:fill="auto"/>
            <w:noWrap/>
            <w:vAlign w:val="bottom"/>
            <w:hideMark/>
          </w:tcPr>
          <w:p w14:paraId="6B3B19E2"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2017</w:t>
            </w:r>
          </w:p>
        </w:tc>
        <w:tc>
          <w:tcPr>
            <w:tcW w:w="1390" w:type="dxa"/>
            <w:shd w:val="clear" w:color="auto" w:fill="auto"/>
            <w:noWrap/>
            <w:vAlign w:val="bottom"/>
            <w:hideMark/>
          </w:tcPr>
          <w:p w14:paraId="555CF21B"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1,556,270,294</w:t>
            </w:r>
          </w:p>
        </w:tc>
        <w:tc>
          <w:tcPr>
            <w:tcW w:w="1170" w:type="dxa"/>
            <w:shd w:val="clear" w:color="auto" w:fill="auto"/>
            <w:noWrap/>
            <w:vAlign w:val="bottom"/>
            <w:hideMark/>
          </w:tcPr>
          <w:p w14:paraId="69C0CB26"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85,325,460</w:t>
            </w:r>
          </w:p>
        </w:tc>
        <w:tc>
          <w:tcPr>
            <w:tcW w:w="1170" w:type="dxa"/>
            <w:shd w:val="clear" w:color="auto" w:fill="auto"/>
            <w:noWrap/>
            <w:vAlign w:val="bottom"/>
            <w:hideMark/>
          </w:tcPr>
          <w:p w14:paraId="243E6CBD"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1,447,539,894</w:t>
            </w:r>
          </w:p>
        </w:tc>
        <w:tc>
          <w:tcPr>
            <w:tcW w:w="1040" w:type="dxa"/>
            <w:shd w:val="clear" w:color="auto" w:fill="auto"/>
            <w:noWrap/>
            <w:vAlign w:val="bottom"/>
            <w:hideMark/>
          </w:tcPr>
          <w:p w14:paraId="09DE52C6"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0.019377</w:t>
            </w:r>
          </w:p>
        </w:tc>
        <w:tc>
          <w:tcPr>
            <w:tcW w:w="1080" w:type="dxa"/>
            <w:shd w:val="clear" w:color="auto" w:fill="auto"/>
            <w:noWrap/>
            <w:vAlign w:val="bottom"/>
            <w:hideMark/>
          </w:tcPr>
          <w:p w14:paraId="311A2DAD"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28,049,001</w:t>
            </w:r>
          </w:p>
        </w:tc>
        <w:tc>
          <w:tcPr>
            <w:tcW w:w="990" w:type="dxa"/>
            <w:shd w:val="clear" w:color="auto" w:fill="auto"/>
            <w:noWrap/>
            <w:vAlign w:val="bottom"/>
            <w:hideMark/>
          </w:tcPr>
          <w:p w14:paraId="54572515"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519,760</w:t>
            </w:r>
          </w:p>
        </w:tc>
        <w:tc>
          <w:tcPr>
            <w:tcW w:w="1170" w:type="dxa"/>
            <w:shd w:val="clear" w:color="auto" w:fill="auto"/>
            <w:noWrap/>
            <w:vAlign w:val="bottom"/>
            <w:hideMark/>
          </w:tcPr>
          <w:p w14:paraId="2E366B4D" w14:textId="77777777" w:rsidR="00FE4DF0" w:rsidRPr="00B17CEF" w:rsidRDefault="00FE4DF0" w:rsidP="00B17CEF">
            <w:pPr>
              <w:jc w:val="right"/>
              <w:rPr>
                <w:rFonts w:ascii="Calibri" w:eastAsia="Times New Roman" w:hAnsi="Calibri"/>
                <w:color w:val="000000"/>
                <w:sz w:val="16"/>
                <w:szCs w:val="16"/>
              </w:rPr>
            </w:pPr>
            <w:r w:rsidRPr="00B17CEF">
              <w:rPr>
                <w:rFonts w:ascii="Calibri" w:eastAsia="Times New Roman" w:hAnsi="Calibri"/>
                <w:color w:val="000000"/>
                <w:sz w:val="16"/>
                <w:szCs w:val="16"/>
              </w:rPr>
              <w:t>560,980</w:t>
            </w:r>
          </w:p>
        </w:tc>
        <w:tc>
          <w:tcPr>
            <w:tcW w:w="1530" w:type="dxa"/>
            <w:shd w:val="clear" w:color="auto" w:fill="auto"/>
            <w:noWrap/>
            <w:vAlign w:val="bottom"/>
            <w:hideMark/>
          </w:tcPr>
          <w:p w14:paraId="78BF2630" w14:textId="77777777" w:rsidR="00FE4DF0" w:rsidRPr="00B17CEF" w:rsidRDefault="00FE4DF0" w:rsidP="00B17CEF">
            <w:pPr>
              <w:rPr>
                <w:rFonts w:ascii="Calibri" w:eastAsia="Times New Roman" w:hAnsi="Calibri"/>
                <w:color w:val="000000"/>
                <w:sz w:val="16"/>
                <w:szCs w:val="16"/>
              </w:rPr>
            </w:pPr>
            <w:r w:rsidRPr="00B17CEF">
              <w:rPr>
                <w:rFonts w:ascii="Calibri" w:eastAsia="Times New Roman" w:hAnsi="Calibri"/>
                <w:color w:val="000000"/>
                <w:sz w:val="16"/>
                <w:szCs w:val="16"/>
              </w:rPr>
              <w:t> </w:t>
            </w:r>
          </w:p>
        </w:tc>
      </w:tr>
    </w:tbl>
    <w:p w14:paraId="03AC5C36" w14:textId="77777777" w:rsidR="006A4B3B" w:rsidRDefault="006A4B3B" w:rsidP="00042578">
      <w:pPr>
        <w:rPr>
          <w:rFonts w:ascii="Times New Roman" w:hAnsi="Times New Roman"/>
          <w:color w:val="000000"/>
          <w:sz w:val="22"/>
          <w:szCs w:val="22"/>
        </w:rPr>
      </w:pPr>
    </w:p>
    <w:p w14:paraId="4C45B94E" w14:textId="77777777" w:rsidR="00812F6B" w:rsidRPr="00B52560" w:rsidRDefault="00812F6B" w:rsidP="00042578">
      <w:pPr>
        <w:rPr>
          <w:rFonts w:ascii="Times New Roman" w:hAnsi="Times New Roman"/>
          <w:color w:val="000000"/>
        </w:rPr>
      </w:pPr>
    </w:p>
    <w:p w14:paraId="29E2D38F" w14:textId="77777777" w:rsidR="00812F6B" w:rsidRPr="00B52560" w:rsidRDefault="001020CF" w:rsidP="00042578">
      <w:pPr>
        <w:rPr>
          <w:rFonts w:ascii="Times New Roman" w:hAnsi="Times New Roman"/>
          <w:color w:val="000000"/>
        </w:rPr>
      </w:pPr>
      <w:r w:rsidRPr="00B52560">
        <w:rPr>
          <w:rFonts w:ascii="Times New Roman" w:hAnsi="Times New Roman"/>
          <w:color w:val="000000"/>
        </w:rPr>
        <w:t xml:space="preserve">In reviewing the </w:t>
      </w:r>
      <w:r w:rsidR="00037B8A">
        <w:rPr>
          <w:rFonts w:ascii="Times New Roman" w:hAnsi="Times New Roman"/>
          <w:color w:val="000000"/>
        </w:rPr>
        <w:t xml:space="preserve">most recent 2015 state posted </w:t>
      </w:r>
      <w:r w:rsidRPr="00B52560">
        <w:rPr>
          <w:rFonts w:ascii="Times New Roman" w:hAnsi="Times New Roman"/>
          <w:color w:val="000000"/>
        </w:rPr>
        <w:t>annual financial reports of the Plum Boro</w:t>
      </w:r>
      <w:r w:rsidR="006502D5" w:rsidRPr="00B52560">
        <w:rPr>
          <w:rFonts w:ascii="Times New Roman" w:hAnsi="Times New Roman"/>
          <w:color w:val="000000"/>
        </w:rPr>
        <w:t>u</w:t>
      </w:r>
      <w:r w:rsidRPr="00B52560">
        <w:rPr>
          <w:rFonts w:ascii="Times New Roman" w:hAnsi="Times New Roman"/>
          <w:color w:val="000000"/>
        </w:rPr>
        <w:t xml:space="preserve">gh School District </w:t>
      </w:r>
      <w:r w:rsidR="006502D5" w:rsidRPr="00B52560">
        <w:rPr>
          <w:rFonts w:ascii="Times New Roman" w:hAnsi="Times New Roman"/>
          <w:color w:val="000000"/>
        </w:rPr>
        <w:t>against County and State averages, the local revenue is much lower than County averages by almost $8</w:t>
      </w:r>
      <w:r w:rsidR="00037B8A">
        <w:rPr>
          <w:rFonts w:ascii="Times New Roman" w:hAnsi="Times New Roman"/>
          <w:color w:val="000000"/>
        </w:rPr>
        <w:t xml:space="preserve"> million</w:t>
      </w:r>
      <w:r w:rsidR="006502D5" w:rsidRPr="00B52560">
        <w:rPr>
          <w:rFonts w:ascii="Times New Roman" w:hAnsi="Times New Roman"/>
          <w:color w:val="000000"/>
        </w:rPr>
        <w:t xml:space="preserve"> </w:t>
      </w:r>
      <w:r w:rsidR="000A364B">
        <w:rPr>
          <w:rFonts w:ascii="Times New Roman" w:hAnsi="Times New Roman"/>
          <w:color w:val="000000"/>
        </w:rPr>
        <w:t xml:space="preserve">($39,179,156 compared to $31,412,552) </w:t>
      </w:r>
      <w:r w:rsidR="006502D5" w:rsidRPr="00B52560">
        <w:rPr>
          <w:rFonts w:ascii="Times New Roman" w:hAnsi="Times New Roman"/>
          <w:color w:val="000000"/>
        </w:rPr>
        <w:t xml:space="preserve">despite having over 500 less students that Plum on average (Chart 3). </w:t>
      </w:r>
    </w:p>
    <w:p w14:paraId="7DDACFD7" w14:textId="77777777" w:rsidR="001020CF" w:rsidRDefault="001020CF" w:rsidP="00042578">
      <w:pPr>
        <w:rPr>
          <w:rFonts w:ascii="Times New Roman" w:hAnsi="Times New Roman"/>
          <w:color w:val="000000"/>
          <w:sz w:val="22"/>
          <w:szCs w:val="22"/>
        </w:rPr>
      </w:pPr>
    </w:p>
    <w:p w14:paraId="4E646277" w14:textId="77777777" w:rsidR="001020CF" w:rsidRPr="00880A72" w:rsidRDefault="001020CF" w:rsidP="00042578">
      <w:pPr>
        <w:rPr>
          <w:rFonts w:ascii="Times New Roman" w:hAnsi="Times New Roman"/>
          <w:color w:val="000000"/>
          <w:sz w:val="16"/>
          <w:szCs w:val="16"/>
        </w:rPr>
      </w:pPr>
      <w:r w:rsidRPr="00880A72">
        <w:rPr>
          <w:rFonts w:ascii="Times New Roman" w:hAnsi="Times New Roman"/>
          <w:color w:val="000000"/>
          <w:sz w:val="16"/>
          <w:szCs w:val="16"/>
        </w:rPr>
        <w:t>Chart 3</w:t>
      </w:r>
    </w:p>
    <w:tbl>
      <w:tblPr>
        <w:tblW w:w="10520" w:type="dxa"/>
        <w:tblInd w:w="-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720"/>
        <w:gridCol w:w="1100"/>
        <w:gridCol w:w="1480"/>
        <w:gridCol w:w="1100"/>
        <w:gridCol w:w="1540"/>
        <w:gridCol w:w="1100"/>
        <w:gridCol w:w="1480"/>
        <w:gridCol w:w="1100"/>
      </w:tblGrid>
      <w:tr w:rsidR="008E468B" w:rsidRPr="001020CF" w14:paraId="1E6BC83B" w14:textId="77777777" w:rsidTr="000F2765">
        <w:trPr>
          <w:trHeight w:val="431"/>
        </w:trPr>
        <w:tc>
          <w:tcPr>
            <w:tcW w:w="900" w:type="dxa"/>
            <w:tcBorders>
              <w:right w:val="single" w:sz="4" w:space="0" w:color="auto"/>
            </w:tcBorders>
            <w:shd w:val="clear" w:color="auto" w:fill="auto"/>
            <w:noWrap/>
            <w:vAlign w:val="bottom"/>
            <w:hideMark/>
          </w:tcPr>
          <w:p w14:paraId="7C2256B4" w14:textId="77777777" w:rsidR="001020CF" w:rsidRPr="001020CF" w:rsidRDefault="001020CF" w:rsidP="001020CF">
            <w:pPr>
              <w:rPr>
                <w:rFonts w:eastAsia="Times New Roman"/>
                <w:sz w:val="18"/>
                <w:szCs w:val="18"/>
              </w:rPr>
            </w:pPr>
            <w:r w:rsidRPr="001020CF">
              <w:rPr>
                <w:rFonts w:eastAsia="Times New Roman"/>
                <w:sz w:val="18"/>
                <w:szCs w:val="18"/>
              </w:rPr>
              <w:t>Revenue</w:t>
            </w:r>
          </w:p>
        </w:tc>
        <w:tc>
          <w:tcPr>
            <w:tcW w:w="7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C6531AC" w14:textId="77777777" w:rsidR="001020CF" w:rsidRPr="001020CF" w:rsidRDefault="001020CF" w:rsidP="001020CF">
            <w:pPr>
              <w:rPr>
                <w:rFonts w:eastAsia="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612F7E1B" w14:textId="77777777" w:rsidR="001020CF" w:rsidRPr="001020CF" w:rsidRDefault="001020CF" w:rsidP="001020CF">
            <w:pPr>
              <w:rPr>
                <w:rFonts w:ascii="Times New Roman" w:eastAsia="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605BDDA"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PBSD </w:t>
            </w:r>
          </w:p>
        </w:tc>
        <w:tc>
          <w:tcPr>
            <w:tcW w:w="11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551518D" w14:textId="77777777" w:rsidR="001020CF" w:rsidRPr="001020CF" w:rsidRDefault="001020CF" w:rsidP="001020CF">
            <w:pPr>
              <w:jc w:val="right"/>
              <w:rPr>
                <w:rFonts w:eastAsia="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2BB263B8"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Allegheny County (Avg.) </w:t>
            </w:r>
          </w:p>
        </w:tc>
        <w:tc>
          <w:tcPr>
            <w:tcW w:w="11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5A846FB" w14:textId="77777777" w:rsidR="001020CF" w:rsidRPr="001020CF" w:rsidRDefault="001020CF" w:rsidP="001020CF">
            <w:pPr>
              <w:jc w:val="right"/>
              <w:rPr>
                <w:rFonts w:eastAsia="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3B813C7"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PA (Average) </w:t>
            </w:r>
          </w:p>
        </w:tc>
        <w:tc>
          <w:tcPr>
            <w:tcW w:w="1100" w:type="dxa"/>
            <w:tcBorders>
              <w:top w:val="single" w:sz="4" w:space="0" w:color="auto"/>
              <w:left w:val="single" w:sz="4" w:space="0" w:color="auto"/>
              <w:bottom w:val="single" w:sz="4" w:space="0" w:color="auto"/>
            </w:tcBorders>
            <w:shd w:val="clear" w:color="auto" w:fill="FFFF00"/>
            <w:noWrap/>
            <w:vAlign w:val="bottom"/>
            <w:hideMark/>
          </w:tcPr>
          <w:p w14:paraId="57DB983A" w14:textId="77777777" w:rsidR="001020CF" w:rsidRPr="001020CF" w:rsidRDefault="001020CF" w:rsidP="001020CF">
            <w:pPr>
              <w:jc w:val="right"/>
              <w:rPr>
                <w:rFonts w:eastAsia="Times New Roman"/>
                <w:sz w:val="18"/>
                <w:szCs w:val="18"/>
              </w:rPr>
            </w:pPr>
          </w:p>
        </w:tc>
      </w:tr>
      <w:tr w:rsidR="008E468B" w:rsidRPr="001020CF" w14:paraId="496F16D7" w14:textId="77777777" w:rsidTr="000F2765">
        <w:trPr>
          <w:trHeight w:val="520"/>
        </w:trPr>
        <w:tc>
          <w:tcPr>
            <w:tcW w:w="900" w:type="dxa"/>
            <w:tcBorders>
              <w:right w:val="single" w:sz="4" w:space="0" w:color="auto"/>
            </w:tcBorders>
            <w:shd w:val="clear" w:color="auto" w:fill="auto"/>
            <w:noWrap/>
            <w:vAlign w:val="bottom"/>
            <w:hideMark/>
          </w:tcPr>
          <w:p w14:paraId="27ED4D23" w14:textId="77777777" w:rsidR="001020CF" w:rsidRPr="001020CF" w:rsidRDefault="001020CF" w:rsidP="001020CF">
            <w:pPr>
              <w:rPr>
                <w:rFonts w:ascii="Times New Roman" w:eastAsia="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4F90D" w14:textId="77777777" w:rsidR="001020CF" w:rsidRPr="001020CF" w:rsidRDefault="001020CF" w:rsidP="001020CF">
            <w:pPr>
              <w:jc w:val="right"/>
              <w:rPr>
                <w:rFonts w:eastAsia="Times New Roman"/>
                <w:sz w:val="18"/>
                <w:szCs w:val="18"/>
              </w:rPr>
            </w:pPr>
            <w:r w:rsidRPr="001020CF">
              <w:rPr>
                <w:rFonts w:eastAsia="Times New Roman"/>
                <w:sz w:val="18"/>
                <w:szCs w:val="18"/>
              </w:rPr>
              <w:t>6000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3508D" w14:textId="77777777" w:rsidR="001020CF" w:rsidRPr="001020CF" w:rsidRDefault="001020CF" w:rsidP="001020CF">
            <w:pPr>
              <w:rPr>
                <w:rFonts w:eastAsia="Times New Roman"/>
                <w:sz w:val="18"/>
                <w:szCs w:val="18"/>
              </w:rPr>
            </w:pPr>
            <w:r w:rsidRPr="001020CF">
              <w:rPr>
                <w:rFonts w:eastAsia="Times New Roman"/>
                <w:sz w:val="18"/>
                <w:szCs w:val="18"/>
              </w:rPr>
              <w:t>Local Sources</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5E91E"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$31,412,552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D1111" w14:textId="77777777" w:rsidR="001020CF" w:rsidRPr="001020CF" w:rsidRDefault="001020CF" w:rsidP="001020CF">
            <w:pPr>
              <w:jc w:val="right"/>
              <w:rPr>
                <w:rFonts w:eastAsia="Times New Roman"/>
                <w:sz w:val="18"/>
                <w:szCs w:val="18"/>
              </w:rPr>
            </w:pPr>
            <w:r w:rsidRPr="001020CF">
              <w:rPr>
                <w:rFonts w:eastAsia="Times New Roman"/>
                <w:sz w:val="18"/>
                <w:szCs w:val="18"/>
              </w:rPr>
              <w:t>56.27%</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4ABF7"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$39,179,156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60710" w14:textId="77777777" w:rsidR="001020CF" w:rsidRPr="001020CF" w:rsidRDefault="001020CF" w:rsidP="001020CF">
            <w:pPr>
              <w:jc w:val="right"/>
              <w:rPr>
                <w:rFonts w:eastAsia="Times New Roman"/>
                <w:sz w:val="18"/>
                <w:szCs w:val="18"/>
              </w:rPr>
            </w:pPr>
            <w:r w:rsidRPr="001020CF">
              <w:rPr>
                <w:rFonts w:eastAsia="Times New Roman"/>
                <w:sz w:val="18"/>
                <w:szCs w:val="18"/>
              </w:rPr>
              <w:t>63.02%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AC9B"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$31,773,212 </w:t>
            </w:r>
          </w:p>
        </w:tc>
        <w:tc>
          <w:tcPr>
            <w:tcW w:w="1100" w:type="dxa"/>
            <w:tcBorders>
              <w:top w:val="single" w:sz="4" w:space="0" w:color="auto"/>
              <w:left w:val="single" w:sz="4" w:space="0" w:color="auto"/>
              <w:bottom w:val="single" w:sz="4" w:space="0" w:color="auto"/>
            </w:tcBorders>
            <w:shd w:val="clear" w:color="auto" w:fill="auto"/>
            <w:noWrap/>
            <w:vAlign w:val="bottom"/>
            <w:hideMark/>
          </w:tcPr>
          <w:p w14:paraId="662F8E33" w14:textId="77777777" w:rsidR="001020CF" w:rsidRPr="001020CF" w:rsidRDefault="001020CF" w:rsidP="001020CF">
            <w:pPr>
              <w:jc w:val="right"/>
              <w:rPr>
                <w:rFonts w:eastAsia="Times New Roman"/>
                <w:sz w:val="18"/>
                <w:szCs w:val="18"/>
              </w:rPr>
            </w:pPr>
            <w:r w:rsidRPr="001020CF">
              <w:rPr>
                <w:rFonts w:eastAsia="Times New Roman"/>
                <w:sz w:val="18"/>
                <w:szCs w:val="18"/>
              </w:rPr>
              <w:t>59.44%</w:t>
            </w:r>
          </w:p>
        </w:tc>
      </w:tr>
      <w:tr w:rsidR="008E468B" w:rsidRPr="001020CF" w14:paraId="37D5630A" w14:textId="77777777" w:rsidTr="000F2765">
        <w:trPr>
          <w:trHeight w:val="520"/>
        </w:trPr>
        <w:tc>
          <w:tcPr>
            <w:tcW w:w="900" w:type="dxa"/>
            <w:tcBorders>
              <w:right w:val="single" w:sz="4" w:space="0" w:color="auto"/>
            </w:tcBorders>
            <w:shd w:val="clear" w:color="auto" w:fill="auto"/>
            <w:noWrap/>
            <w:vAlign w:val="bottom"/>
            <w:hideMark/>
          </w:tcPr>
          <w:p w14:paraId="45CC078D" w14:textId="77777777" w:rsidR="001020CF" w:rsidRPr="001020CF" w:rsidRDefault="001020CF" w:rsidP="001020CF">
            <w:pPr>
              <w:jc w:val="right"/>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A9712" w14:textId="77777777" w:rsidR="001020CF" w:rsidRPr="001020CF" w:rsidRDefault="001020CF" w:rsidP="001020CF">
            <w:pPr>
              <w:jc w:val="right"/>
              <w:rPr>
                <w:rFonts w:eastAsia="Times New Roman"/>
                <w:sz w:val="18"/>
                <w:szCs w:val="18"/>
              </w:rPr>
            </w:pPr>
            <w:r w:rsidRPr="001020CF">
              <w:rPr>
                <w:rFonts w:eastAsia="Times New Roman"/>
                <w:sz w:val="18"/>
                <w:szCs w:val="18"/>
              </w:rPr>
              <w:t>7000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26821" w14:textId="77777777" w:rsidR="001020CF" w:rsidRPr="001020CF" w:rsidRDefault="001020CF" w:rsidP="001020CF">
            <w:pPr>
              <w:rPr>
                <w:rFonts w:eastAsia="Times New Roman"/>
                <w:sz w:val="18"/>
                <w:szCs w:val="18"/>
              </w:rPr>
            </w:pPr>
            <w:r w:rsidRPr="001020CF">
              <w:rPr>
                <w:rFonts w:eastAsia="Times New Roman"/>
                <w:sz w:val="18"/>
                <w:szCs w:val="18"/>
              </w:rPr>
              <w:t>State Sources</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1849E"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$23,326,487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77F0" w14:textId="77777777" w:rsidR="001020CF" w:rsidRPr="001020CF" w:rsidRDefault="001020CF" w:rsidP="001020CF">
            <w:pPr>
              <w:jc w:val="right"/>
              <w:rPr>
                <w:rFonts w:eastAsia="Times New Roman"/>
                <w:sz w:val="18"/>
                <w:szCs w:val="18"/>
              </w:rPr>
            </w:pPr>
            <w:r w:rsidRPr="001020CF">
              <w:rPr>
                <w:rFonts w:eastAsia="Times New Roman"/>
                <w:sz w:val="18"/>
                <w:szCs w:val="18"/>
              </w:rPr>
              <w:t>41.78%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B2A85"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$20,632,808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B25BB" w14:textId="77777777" w:rsidR="001020CF" w:rsidRPr="001020CF" w:rsidRDefault="001020CF" w:rsidP="001020CF">
            <w:pPr>
              <w:jc w:val="right"/>
              <w:rPr>
                <w:rFonts w:eastAsia="Times New Roman"/>
                <w:sz w:val="18"/>
                <w:szCs w:val="18"/>
              </w:rPr>
            </w:pPr>
            <w:r w:rsidRPr="001020CF">
              <w:rPr>
                <w:rFonts w:eastAsia="Times New Roman"/>
                <w:sz w:val="18"/>
                <w:szCs w:val="18"/>
              </w:rPr>
              <w:t>33.19%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342AF"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$20,044,820 </w:t>
            </w:r>
          </w:p>
        </w:tc>
        <w:tc>
          <w:tcPr>
            <w:tcW w:w="1100" w:type="dxa"/>
            <w:tcBorders>
              <w:top w:val="single" w:sz="4" w:space="0" w:color="auto"/>
              <w:left w:val="single" w:sz="4" w:space="0" w:color="auto"/>
              <w:bottom w:val="single" w:sz="4" w:space="0" w:color="auto"/>
            </w:tcBorders>
            <w:shd w:val="clear" w:color="auto" w:fill="auto"/>
            <w:noWrap/>
            <w:vAlign w:val="bottom"/>
            <w:hideMark/>
          </w:tcPr>
          <w:p w14:paraId="0DE225EB" w14:textId="77777777" w:rsidR="001020CF" w:rsidRPr="001020CF" w:rsidRDefault="001020CF" w:rsidP="001020CF">
            <w:pPr>
              <w:jc w:val="right"/>
              <w:rPr>
                <w:rFonts w:eastAsia="Times New Roman"/>
                <w:sz w:val="18"/>
                <w:szCs w:val="18"/>
              </w:rPr>
            </w:pPr>
            <w:r w:rsidRPr="001020CF">
              <w:rPr>
                <w:rFonts w:eastAsia="Times New Roman"/>
                <w:sz w:val="18"/>
                <w:szCs w:val="18"/>
              </w:rPr>
              <w:t>37.50%</w:t>
            </w:r>
          </w:p>
        </w:tc>
      </w:tr>
      <w:tr w:rsidR="008E468B" w:rsidRPr="001020CF" w14:paraId="246E526F" w14:textId="77777777" w:rsidTr="000F2765">
        <w:trPr>
          <w:trHeight w:val="520"/>
        </w:trPr>
        <w:tc>
          <w:tcPr>
            <w:tcW w:w="900" w:type="dxa"/>
            <w:tcBorders>
              <w:right w:val="single" w:sz="4" w:space="0" w:color="auto"/>
            </w:tcBorders>
            <w:shd w:val="clear" w:color="auto" w:fill="auto"/>
            <w:noWrap/>
            <w:vAlign w:val="bottom"/>
            <w:hideMark/>
          </w:tcPr>
          <w:p w14:paraId="10455918" w14:textId="77777777" w:rsidR="001020CF" w:rsidRPr="001020CF" w:rsidRDefault="001020CF" w:rsidP="001020CF">
            <w:pPr>
              <w:jc w:val="right"/>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794C1" w14:textId="77777777" w:rsidR="001020CF" w:rsidRPr="001020CF" w:rsidRDefault="001020CF" w:rsidP="001020CF">
            <w:pPr>
              <w:jc w:val="right"/>
              <w:rPr>
                <w:rFonts w:eastAsia="Times New Roman"/>
                <w:sz w:val="18"/>
                <w:szCs w:val="18"/>
              </w:rPr>
            </w:pPr>
            <w:r w:rsidRPr="001020CF">
              <w:rPr>
                <w:rFonts w:eastAsia="Times New Roman"/>
                <w:sz w:val="18"/>
                <w:szCs w:val="18"/>
              </w:rPr>
              <w:t>8000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2A24E" w14:textId="77777777" w:rsidR="001020CF" w:rsidRPr="001020CF" w:rsidRDefault="001020CF" w:rsidP="001020CF">
            <w:pPr>
              <w:rPr>
                <w:rFonts w:eastAsia="Times New Roman"/>
                <w:sz w:val="18"/>
                <w:szCs w:val="18"/>
              </w:rPr>
            </w:pPr>
            <w:r w:rsidRPr="001020CF">
              <w:rPr>
                <w:rFonts w:eastAsia="Times New Roman"/>
                <w:sz w:val="18"/>
                <w:szCs w:val="18"/>
              </w:rPr>
              <w:t>Federal Sources</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95D48"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$1,086,690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C6FEA" w14:textId="77777777" w:rsidR="001020CF" w:rsidRPr="001020CF" w:rsidRDefault="001020CF" w:rsidP="001020CF">
            <w:pPr>
              <w:jc w:val="right"/>
              <w:rPr>
                <w:rFonts w:eastAsia="Times New Roman"/>
                <w:sz w:val="18"/>
                <w:szCs w:val="18"/>
              </w:rPr>
            </w:pPr>
            <w:r w:rsidRPr="001020CF">
              <w:rPr>
                <w:rFonts w:eastAsia="Times New Roman"/>
                <w:sz w:val="18"/>
                <w:szCs w:val="18"/>
              </w:rPr>
              <w:t>1.95%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E5F44"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$2,361,012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985D4" w14:textId="77777777" w:rsidR="001020CF" w:rsidRPr="001020CF" w:rsidRDefault="001020CF" w:rsidP="001020CF">
            <w:pPr>
              <w:jc w:val="right"/>
              <w:rPr>
                <w:rFonts w:eastAsia="Times New Roman"/>
                <w:sz w:val="18"/>
                <w:szCs w:val="18"/>
              </w:rPr>
            </w:pPr>
            <w:r w:rsidRPr="001020CF">
              <w:rPr>
                <w:rFonts w:eastAsia="Times New Roman"/>
                <w:sz w:val="18"/>
                <w:szCs w:val="18"/>
              </w:rPr>
              <w:t>3.80%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FCC7C"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$1,638,987 </w:t>
            </w:r>
          </w:p>
        </w:tc>
        <w:tc>
          <w:tcPr>
            <w:tcW w:w="1100" w:type="dxa"/>
            <w:tcBorders>
              <w:top w:val="single" w:sz="4" w:space="0" w:color="auto"/>
              <w:left w:val="single" w:sz="4" w:space="0" w:color="auto"/>
              <w:bottom w:val="single" w:sz="4" w:space="0" w:color="auto"/>
            </w:tcBorders>
            <w:shd w:val="clear" w:color="auto" w:fill="auto"/>
            <w:noWrap/>
            <w:vAlign w:val="bottom"/>
            <w:hideMark/>
          </w:tcPr>
          <w:p w14:paraId="3854B346" w14:textId="77777777" w:rsidR="001020CF" w:rsidRPr="001020CF" w:rsidRDefault="001020CF" w:rsidP="001020CF">
            <w:pPr>
              <w:jc w:val="right"/>
              <w:rPr>
                <w:rFonts w:eastAsia="Times New Roman"/>
                <w:sz w:val="18"/>
                <w:szCs w:val="18"/>
              </w:rPr>
            </w:pPr>
            <w:r w:rsidRPr="001020CF">
              <w:rPr>
                <w:rFonts w:eastAsia="Times New Roman"/>
                <w:sz w:val="18"/>
                <w:szCs w:val="18"/>
              </w:rPr>
              <w:t>3.07%</w:t>
            </w:r>
          </w:p>
        </w:tc>
      </w:tr>
      <w:tr w:rsidR="008E468B" w:rsidRPr="001020CF" w14:paraId="2BAA852B" w14:textId="77777777" w:rsidTr="000F2765">
        <w:trPr>
          <w:trHeight w:val="520"/>
        </w:trPr>
        <w:tc>
          <w:tcPr>
            <w:tcW w:w="900" w:type="dxa"/>
            <w:tcBorders>
              <w:right w:val="single" w:sz="4" w:space="0" w:color="auto"/>
            </w:tcBorders>
            <w:shd w:val="clear" w:color="auto" w:fill="auto"/>
            <w:noWrap/>
            <w:vAlign w:val="bottom"/>
            <w:hideMark/>
          </w:tcPr>
          <w:p w14:paraId="375D232C" w14:textId="77777777" w:rsidR="001020CF" w:rsidRPr="001020CF" w:rsidRDefault="001020CF" w:rsidP="001020CF">
            <w:pPr>
              <w:jc w:val="right"/>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B2754" w14:textId="77777777" w:rsidR="001020CF" w:rsidRPr="001020CF" w:rsidRDefault="001020CF" w:rsidP="001020CF">
            <w:pPr>
              <w:rPr>
                <w:rFonts w:ascii="Times New Roman" w:eastAsia="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07AEA" w14:textId="77777777" w:rsidR="001020CF" w:rsidRPr="001020CF" w:rsidRDefault="001020CF" w:rsidP="001020CF">
            <w:pPr>
              <w:rPr>
                <w:rFonts w:eastAsia="Times New Roman"/>
                <w:sz w:val="18"/>
                <w:szCs w:val="18"/>
              </w:rPr>
            </w:pPr>
            <w:r w:rsidRPr="001020CF">
              <w:rPr>
                <w:rFonts w:eastAsia="Times New Roman"/>
                <w:sz w:val="18"/>
                <w:szCs w:val="18"/>
              </w:rPr>
              <w:t>Total Revenue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81BBB"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$55,825,728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C9BAB" w14:textId="77777777" w:rsidR="001020CF" w:rsidRPr="001020CF" w:rsidRDefault="001020CF" w:rsidP="001020CF">
            <w:pPr>
              <w:jc w:val="right"/>
              <w:rPr>
                <w:rFonts w:eastAsia="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CB494"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$62,172,976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87A37" w14:textId="77777777" w:rsidR="001020CF" w:rsidRPr="001020CF" w:rsidRDefault="001020CF" w:rsidP="001020CF">
            <w:pPr>
              <w:jc w:val="right"/>
              <w:rPr>
                <w:rFonts w:eastAsia="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571C4"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$53,457,018 </w:t>
            </w:r>
          </w:p>
        </w:tc>
        <w:tc>
          <w:tcPr>
            <w:tcW w:w="1100" w:type="dxa"/>
            <w:tcBorders>
              <w:top w:val="single" w:sz="4" w:space="0" w:color="auto"/>
              <w:left w:val="single" w:sz="4" w:space="0" w:color="auto"/>
              <w:bottom w:val="single" w:sz="4" w:space="0" w:color="auto"/>
            </w:tcBorders>
            <w:shd w:val="clear" w:color="auto" w:fill="auto"/>
            <w:noWrap/>
            <w:vAlign w:val="bottom"/>
            <w:hideMark/>
          </w:tcPr>
          <w:p w14:paraId="7C0A2140" w14:textId="77777777" w:rsidR="001020CF" w:rsidRPr="001020CF" w:rsidRDefault="001020CF" w:rsidP="001020CF">
            <w:pPr>
              <w:jc w:val="right"/>
              <w:rPr>
                <w:rFonts w:eastAsia="Times New Roman"/>
                <w:sz w:val="18"/>
                <w:szCs w:val="18"/>
              </w:rPr>
            </w:pPr>
          </w:p>
        </w:tc>
      </w:tr>
      <w:tr w:rsidR="008E468B" w:rsidRPr="001020CF" w14:paraId="285529A4" w14:textId="77777777" w:rsidTr="000F2765">
        <w:trPr>
          <w:trHeight w:val="260"/>
        </w:trPr>
        <w:tc>
          <w:tcPr>
            <w:tcW w:w="900" w:type="dxa"/>
            <w:tcBorders>
              <w:right w:val="single" w:sz="4" w:space="0" w:color="auto"/>
            </w:tcBorders>
            <w:shd w:val="clear" w:color="auto" w:fill="auto"/>
            <w:noWrap/>
            <w:vAlign w:val="bottom"/>
            <w:hideMark/>
          </w:tcPr>
          <w:p w14:paraId="47C39245" w14:textId="77777777" w:rsidR="001020CF" w:rsidRPr="001020CF" w:rsidRDefault="001020CF" w:rsidP="001020CF">
            <w:pPr>
              <w:rPr>
                <w:rFonts w:ascii="Times New Roman" w:eastAsia="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F3E21" w14:textId="77777777" w:rsidR="001020CF" w:rsidRPr="001020CF" w:rsidRDefault="001020CF" w:rsidP="001020CF">
            <w:pPr>
              <w:rPr>
                <w:rFonts w:ascii="Times New Roman" w:eastAsia="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8F4265" w14:textId="77777777" w:rsidR="001020CF" w:rsidRPr="001020CF" w:rsidRDefault="001020CF" w:rsidP="001020CF">
            <w:pPr>
              <w:rPr>
                <w:rFonts w:ascii="Times New Roman" w:eastAsia="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2DE54" w14:textId="77777777" w:rsidR="001020CF" w:rsidRPr="001020CF" w:rsidRDefault="001020CF" w:rsidP="001020CF">
            <w:pPr>
              <w:rPr>
                <w:rFonts w:ascii="Times New Roman" w:eastAsia="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81ADA" w14:textId="77777777" w:rsidR="001020CF" w:rsidRPr="001020CF" w:rsidRDefault="001020CF" w:rsidP="001020CF">
            <w:pPr>
              <w:rPr>
                <w:rFonts w:ascii="Times New Roman" w:eastAsia="Times New Roman" w:hAnsi="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AEAF8" w14:textId="77777777" w:rsidR="001020CF" w:rsidRPr="001020CF" w:rsidRDefault="001020CF" w:rsidP="001020CF">
            <w:pPr>
              <w:rPr>
                <w:rFonts w:ascii="Times New Roman" w:eastAsia="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1AC4" w14:textId="77777777" w:rsidR="001020CF" w:rsidRPr="001020CF" w:rsidRDefault="001020CF" w:rsidP="001020CF">
            <w:pPr>
              <w:rPr>
                <w:rFonts w:ascii="Times New Roman" w:eastAsia="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08F8B" w14:textId="77777777" w:rsidR="001020CF" w:rsidRPr="001020CF" w:rsidRDefault="001020CF" w:rsidP="001020CF">
            <w:pPr>
              <w:rPr>
                <w:rFonts w:ascii="Times New Roman" w:eastAsia="Times New Roman" w:hAnsi="Times New Roman"/>
                <w:sz w:val="18"/>
                <w:szCs w:val="18"/>
              </w:rPr>
            </w:pPr>
          </w:p>
        </w:tc>
        <w:tc>
          <w:tcPr>
            <w:tcW w:w="1100" w:type="dxa"/>
            <w:tcBorders>
              <w:top w:val="single" w:sz="4" w:space="0" w:color="auto"/>
              <w:left w:val="single" w:sz="4" w:space="0" w:color="auto"/>
              <w:bottom w:val="single" w:sz="4" w:space="0" w:color="auto"/>
            </w:tcBorders>
            <w:shd w:val="clear" w:color="auto" w:fill="auto"/>
            <w:noWrap/>
            <w:vAlign w:val="bottom"/>
            <w:hideMark/>
          </w:tcPr>
          <w:p w14:paraId="59BFA621" w14:textId="77777777" w:rsidR="001020CF" w:rsidRPr="001020CF" w:rsidRDefault="001020CF" w:rsidP="001020CF">
            <w:pPr>
              <w:rPr>
                <w:rFonts w:ascii="Times New Roman" w:eastAsia="Times New Roman" w:hAnsi="Times New Roman"/>
                <w:sz w:val="18"/>
                <w:szCs w:val="18"/>
              </w:rPr>
            </w:pPr>
          </w:p>
        </w:tc>
      </w:tr>
      <w:tr w:rsidR="008E468B" w:rsidRPr="001020CF" w14:paraId="60417B15" w14:textId="77777777" w:rsidTr="000F2765">
        <w:trPr>
          <w:trHeight w:val="549"/>
        </w:trPr>
        <w:tc>
          <w:tcPr>
            <w:tcW w:w="900" w:type="dxa"/>
            <w:tcBorders>
              <w:right w:val="single" w:sz="4" w:space="0" w:color="auto"/>
            </w:tcBorders>
            <w:shd w:val="clear" w:color="auto" w:fill="auto"/>
            <w:noWrap/>
            <w:vAlign w:val="bottom"/>
            <w:hideMark/>
          </w:tcPr>
          <w:p w14:paraId="662B3066" w14:textId="77777777" w:rsidR="001020CF" w:rsidRPr="001020CF" w:rsidRDefault="001020CF" w:rsidP="001020CF">
            <w:pPr>
              <w:rPr>
                <w:rFonts w:ascii="Times New Roman" w:eastAsia="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C9F42" w14:textId="77777777" w:rsidR="001020CF" w:rsidRPr="001020CF" w:rsidRDefault="001020CF" w:rsidP="001020CF">
            <w:pPr>
              <w:rPr>
                <w:rFonts w:ascii="Times New Roman" w:eastAsia="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67787" w14:textId="77777777" w:rsidR="001020CF" w:rsidRPr="001020CF" w:rsidRDefault="001020CF" w:rsidP="001020CF">
            <w:pPr>
              <w:rPr>
                <w:rFonts w:eastAsia="Times New Roman"/>
                <w:sz w:val="18"/>
                <w:szCs w:val="18"/>
              </w:rPr>
            </w:pPr>
            <w:r w:rsidRPr="001020CF">
              <w:rPr>
                <w:rFonts w:eastAsia="Times New Roman"/>
                <w:sz w:val="18"/>
                <w:szCs w:val="18"/>
              </w:rPr>
              <w:t>Other Revenue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433A2"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$723,000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DB388" w14:textId="77777777" w:rsidR="001020CF" w:rsidRPr="001020CF" w:rsidRDefault="001020CF" w:rsidP="001020CF">
            <w:pPr>
              <w:jc w:val="right"/>
              <w:rPr>
                <w:rFonts w:eastAsia="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2E8B"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$2,959,766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3E93" w14:textId="77777777" w:rsidR="001020CF" w:rsidRPr="001020CF" w:rsidRDefault="001020CF" w:rsidP="001020CF">
            <w:pPr>
              <w:jc w:val="right"/>
              <w:rPr>
                <w:rFonts w:eastAsia="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04A18"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$2,839,515 </w:t>
            </w:r>
          </w:p>
        </w:tc>
        <w:tc>
          <w:tcPr>
            <w:tcW w:w="1100" w:type="dxa"/>
            <w:tcBorders>
              <w:top w:val="single" w:sz="4" w:space="0" w:color="auto"/>
              <w:left w:val="single" w:sz="4" w:space="0" w:color="auto"/>
              <w:bottom w:val="single" w:sz="4" w:space="0" w:color="auto"/>
            </w:tcBorders>
            <w:shd w:val="clear" w:color="auto" w:fill="auto"/>
            <w:noWrap/>
            <w:vAlign w:val="bottom"/>
            <w:hideMark/>
          </w:tcPr>
          <w:p w14:paraId="24475981" w14:textId="77777777" w:rsidR="001020CF" w:rsidRPr="001020CF" w:rsidRDefault="001020CF" w:rsidP="001020CF">
            <w:pPr>
              <w:jc w:val="right"/>
              <w:rPr>
                <w:rFonts w:eastAsia="Times New Roman"/>
                <w:sz w:val="18"/>
                <w:szCs w:val="18"/>
              </w:rPr>
            </w:pPr>
          </w:p>
        </w:tc>
      </w:tr>
      <w:tr w:rsidR="008E468B" w:rsidRPr="001020CF" w14:paraId="4A552FF5" w14:textId="77777777" w:rsidTr="000F2765">
        <w:trPr>
          <w:trHeight w:val="520"/>
        </w:trPr>
        <w:tc>
          <w:tcPr>
            <w:tcW w:w="900" w:type="dxa"/>
            <w:tcBorders>
              <w:right w:val="single" w:sz="4" w:space="0" w:color="auto"/>
            </w:tcBorders>
            <w:shd w:val="clear" w:color="auto" w:fill="auto"/>
            <w:noWrap/>
            <w:vAlign w:val="bottom"/>
            <w:hideMark/>
          </w:tcPr>
          <w:p w14:paraId="4B1BD0EF" w14:textId="77777777" w:rsidR="001020CF" w:rsidRPr="001020CF" w:rsidRDefault="001020CF" w:rsidP="001020CF">
            <w:pPr>
              <w:rPr>
                <w:rFonts w:ascii="Times New Roman" w:eastAsia="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B47C8" w14:textId="77777777" w:rsidR="001020CF" w:rsidRPr="001020CF" w:rsidRDefault="001020CF" w:rsidP="001020CF">
            <w:pPr>
              <w:rPr>
                <w:rFonts w:ascii="Times New Roman" w:eastAsia="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6D66CC" w14:textId="77777777" w:rsidR="001020CF" w:rsidRPr="001020CF" w:rsidRDefault="001020CF" w:rsidP="001020CF">
            <w:pPr>
              <w:rPr>
                <w:rFonts w:eastAsia="Times New Roman"/>
                <w:sz w:val="18"/>
                <w:szCs w:val="18"/>
              </w:rPr>
            </w:pPr>
            <w:r w:rsidRPr="001020CF">
              <w:rPr>
                <w:rFonts w:eastAsia="Times New Roman"/>
                <w:sz w:val="18"/>
                <w:szCs w:val="18"/>
              </w:rPr>
              <w:t>All Revenue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D8137"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$56,548,728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30468" w14:textId="77777777" w:rsidR="001020CF" w:rsidRPr="001020CF" w:rsidRDefault="001020CF" w:rsidP="001020CF">
            <w:pPr>
              <w:jc w:val="right"/>
              <w:rPr>
                <w:rFonts w:eastAsia="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CD30F"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$65,132,741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9D903" w14:textId="77777777" w:rsidR="001020CF" w:rsidRPr="001020CF" w:rsidRDefault="001020CF" w:rsidP="001020CF">
            <w:pPr>
              <w:jc w:val="right"/>
              <w:rPr>
                <w:rFonts w:eastAsia="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73DE0" w14:textId="77777777" w:rsidR="001020CF" w:rsidRPr="001020CF" w:rsidRDefault="001020CF" w:rsidP="001020CF">
            <w:pPr>
              <w:jc w:val="right"/>
              <w:rPr>
                <w:rFonts w:eastAsia="Times New Roman"/>
                <w:sz w:val="18"/>
                <w:szCs w:val="18"/>
              </w:rPr>
            </w:pPr>
            <w:r w:rsidRPr="001020CF">
              <w:rPr>
                <w:rFonts w:eastAsia="Times New Roman"/>
                <w:sz w:val="18"/>
                <w:szCs w:val="18"/>
              </w:rPr>
              <w:t xml:space="preserve"> $56,296,533 </w:t>
            </w:r>
          </w:p>
        </w:tc>
        <w:tc>
          <w:tcPr>
            <w:tcW w:w="1100" w:type="dxa"/>
            <w:tcBorders>
              <w:top w:val="single" w:sz="4" w:space="0" w:color="auto"/>
              <w:left w:val="single" w:sz="4" w:space="0" w:color="auto"/>
              <w:bottom w:val="single" w:sz="4" w:space="0" w:color="auto"/>
            </w:tcBorders>
            <w:shd w:val="clear" w:color="auto" w:fill="auto"/>
            <w:noWrap/>
            <w:vAlign w:val="bottom"/>
            <w:hideMark/>
          </w:tcPr>
          <w:p w14:paraId="7C4DA8E4" w14:textId="77777777" w:rsidR="001020CF" w:rsidRPr="001020CF" w:rsidRDefault="001020CF" w:rsidP="001020CF">
            <w:pPr>
              <w:jc w:val="right"/>
              <w:rPr>
                <w:rFonts w:eastAsia="Times New Roman"/>
                <w:sz w:val="18"/>
                <w:szCs w:val="18"/>
              </w:rPr>
            </w:pPr>
          </w:p>
        </w:tc>
      </w:tr>
      <w:tr w:rsidR="008E468B" w:rsidRPr="001020CF" w14:paraId="44E2890A" w14:textId="77777777" w:rsidTr="000F2765">
        <w:trPr>
          <w:trHeight w:val="260"/>
        </w:trPr>
        <w:tc>
          <w:tcPr>
            <w:tcW w:w="900" w:type="dxa"/>
            <w:tcBorders>
              <w:right w:val="single" w:sz="4" w:space="0" w:color="auto"/>
            </w:tcBorders>
            <w:shd w:val="clear" w:color="auto" w:fill="auto"/>
            <w:noWrap/>
            <w:vAlign w:val="bottom"/>
            <w:hideMark/>
          </w:tcPr>
          <w:p w14:paraId="411DB108" w14:textId="77777777" w:rsidR="001020CF" w:rsidRPr="001020CF" w:rsidRDefault="001020CF" w:rsidP="001020CF">
            <w:pPr>
              <w:rPr>
                <w:rFonts w:ascii="Times New Roman" w:eastAsia="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D5061" w14:textId="77777777" w:rsidR="001020CF" w:rsidRPr="001020CF" w:rsidRDefault="001020CF" w:rsidP="001020CF">
            <w:pPr>
              <w:rPr>
                <w:rFonts w:ascii="Times New Roman" w:eastAsia="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1763A" w14:textId="77777777" w:rsidR="001020CF" w:rsidRPr="001020CF" w:rsidRDefault="001020CF" w:rsidP="001020CF">
            <w:pPr>
              <w:rPr>
                <w:rFonts w:ascii="Times New Roman" w:eastAsia="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15282" w14:textId="77777777" w:rsidR="001020CF" w:rsidRPr="001020CF" w:rsidRDefault="001020CF" w:rsidP="001020CF">
            <w:pPr>
              <w:rPr>
                <w:rFonts w:ascii="Times New Roman" w:eastAsia="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0AFC" w14:textId="77777777" w:rsidR="001020CF" w:rsidRPr="001020CF" w:rsidRDefault="001020CF" w:rsidP="001020CF">
            <w:pPr>
              <w:rPr>
                <w:rFonts w:ascii="Times New Roman" w:eastAsia="Times New Roman" w:hAnsi="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D4381" w14:textId="77777777" w:rsidR="001020CF" w:rsidRPr="001020CF" w:rsidRDefault="001020CF" w:rsidP="001020CF">
            <w:pPr>
              <w:rPr>
                <w:rFonts w:ascii="Times New Roman" w:eastAsia="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3A3AC" w14:textId="77777777" w:rsidR="001020CF" w:rsidRPr="001020CF" w:rsidRDefault="001020CF" w:rsidP="001020CF">
            <w:pPr>
              <w:rPr>
                <w:rFonts w:ascii="Times New Roman" w:eastAsia="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E854" w14:textId="77777777" w:rsidR="001020CF" w:rsidRPr="001020CF" w:rsidRDefault="001020CF" w:rsidP="001020CF">
            <w:pPr>
              <w:rPr>
                <w:rFonts w:ascii="Times New Roman" w:eastAsia="Times New Roman" w:hAnsi="Times New Roman"/>
                <w:sz w:val="18"/>
                <w:szCs w:val="18"/>
              </w:rPr>
            </w:pPr>
          </w:p>
        </w:tc>
        <w:tc>
          <w:tcPr>
            <w:tcW w:w="1100" w:type="dxa"/>
            <w:tcBorders>
              <w:top w:val="single" w:sz="4" w:space="0" w:color="auto"/>
              <w:left w:val="single" w:sz="4" w:space="0" w:color="auto"/>
              <w:bottom w:val="single" w:sz="4" w:space="0" w:color="auto"/>
            </w:tcBorders>
            <w:shd w:val="clear" w:color="auto" w:fill="auto"/>
            <w:noWrap/>
            <w:vAlign w:val="bottom"/>
            <w:hideMark/>
          </w:tcPr>
          <w:p w14:paraId="1E6FDF9F" w14:textId="77777777" w:rsidR="001020CF" w:rsidRPr="001020CF" w:rsidRDefault="001020CF" w:rsidP="001020CF">
            <w:pPr>
              <w:rPr>
                <w:rFonts w:ascii="Times New Roman" w:eastAsia="Times New Roman" w:hAnsi="Times New Roman"/>
                <w:sz w:val="18"/>
                <w:szCs w:val="18"/>
              </w:rPr>
            </w:pPr>
          </w:p>
        </w:tc>
      </w:tr>
      <w:tr w:rsidR="008E468B" w:rsidRPr="001020CF" w14:paraId="6614A4F5" w14:textId="77777777" w:rsidTr="000F2765">
        <w:trPr>
          <w:trHeight w:val="260"/>
        </w:trPr>
        <w:tc>
          <w:tcPr>
            <w:tcW w:w="900" w:type="dxa"/>
            <w:tcBorders>
              <w:right w:val="single" w:sz="4" w:space="0" w:color="auto"/>
            </w:tcBorders>
            <w:shd w:val="clear" w:color="auto" w:fill="auto"/>
            <w:vAlign w:val="bottom"/>
            <w:hideMark/>
          </w:tcPr>
          <w:p w14:paraId="41B019E7" w14:textId="77777777" w:rsidR="001020CF" w:rsidRPr="001020CF" w:rsidRDefault="001020CF" w:rsidP="001020CF">
            <w:pPr>
              <w:rPr>
                <w:rFonts w:eastAsia="Times New Roman"/>
                <w:sz w:val="18"/>
                <w:szCs w:val="18"/>
              </w:rPr>
            </w:pPr>
            <w:r w:rsidRPr="001020CF">
              <w:rPr>
                <w:rFonts w:eastAsia="Times New Roman"/>
                <w:sz w:val="18"/>
                <w:szCs w:val="18"/>
              </w:rPr>
              <w:t># of Students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E8185" w14:textId="77777777" w:rsidR="001020CF" w:rsidRPr="001020CF" w:rsidRDefault="001020CF" w:rsidP="001020CF">
            <w:pPr>
              <w:rPr>
                <w:rFonts w:eastAsia="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B938C" w14:textId="77777777" w:rsidR="001020CF" w:rsidRPr="001020CF" w:rsidRDefault="001020CF" w:rsidP="001020CF">
            <w:pPr>
              <w:rPr>
                <w:rFonts w:ascii="Times New Roman" w:eastAsia="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83F98" w14:textId="77777777" w:rsidR="001020CF" w:rsidRPr="001020CF" w:rsidRDefault="001020CF" w:rsidP="001020CF">
            <w:pPr>
              <w:jc w:val="right"/>
              <w:rPr>
                <w:rFonts w:eastAsia="Times New Roman"/>
                <w:sz w:val="18"/>
                <w:szCs w:val="18"/>
              </w:rPr>
            </w:pPr>
            <w:r w:rsidRPr="001020CF">
              <w:rPr>
                <w:rFonts w:eastAsia="Times New Roman"/>
                <w:sz w:val="18"/>
                <w:szCs w:val="18"/>
              </w:rPr>
              <w:t>4012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C8CF9" w14:textId="77777777" w:rsidR="001020CF" w:rsidRPr="001020CF" w:rsidRDefault="001020CF" w:rsidP="001020CF">
            <w:pPr>
              <w:jc w:val="right"/>
              <w:rPr>
                <w:rFonts w:eastAsia="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915BC" w14:textId="77777777" w:rsidR="001020CF" w:rsidRPr="001020CF" w:rsidRDefault="001020CF" w:rsidP="001020CF">
            <w:pPr>
              <w:jc w:val="right"/>
              <w:rPr>
                <w:rFonts w:eastAsia="Times New Roman"/>
                <w:sz w:val="18"/>
                <w:szCs w:val="18"/>
              </w:rPr>
            </w:pPr>
            <w:r w:rsidRPr="001020CF">
              <w:rPr>
                <w:rFonts w:eastAsia="Times New Roman"/>
                <w:sz w:val="18"/>
                <w:szCs w:val="18"/>
              </w:rPr>
              <w:t>3449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388B8" w14:textId="77777777" w:rsidR="001020CF" w:rsidRPr="001020CF" w:rsidRDefault="001020CF" w:rsidP="001020CF">
            <w:pPr>
              <w:jc w:val="right"/>
              <w:rPr>
                <w:rFonts w:eastAsia="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AFE4" w14:textId="77777777" w:rsidR="001020CF" w:rsidRPr="001020CF" w:rsidRDefault="001020CF" w:rsidP="001020CF">
            <w:pPr>
              <w:jc w:val="right"/>
              <w:rPr>
                <w:rFonts w:eastAsia="Times New Roman"/>
                <w:sz w:val="18"/>
                <w:szCs w:val="18"/>
              </w:rPr>
            </w:pPr>
            <w:r w:rsidRPr="001020CF">
              <w:rPr>
                <w:rFonts w:eastAsia="Times New Roman"/>
                <w:sz w:val="18"/>
                <w:szCs w:val="18"/>
              </w:rPr>
              <w:t>3454</w:t>
            </w:r>
          </w:p>
        </w:tc>
        <w:tc>
          <w:tcPr>
            <w:tcW w:w="1100" w:type="dxa"/>
            <w:tcBorders>
              <w:top w:val="single" w:sz="4" w:space="0" w:color="auto"/>
              <w:left w:val="single" w:sz="4" w:space="0" w:color="auto"/>
              <w:bottom w:val="single" w:sz="4" w:space="0" w:color="auto"/>
            </w:tcBorders>
            <w:shd w:val="clear" w:color="auto" w:fill="auto"/>
            <w:noWrap/>
            <w:vAlign w:val="bottom"/>
            <w:hideMark/>
          </w:tcPr>
          <w:p w14:paraId="36B8AEBF" w14:textId="77777777" w:rsidR="001020CF" w:rsidRPr="001020CF" w:rsidRDefault="001020CF" w:rsidP="001020CF">
            <w:pPr>
              <w:jc w:val="right"/>
              <w:rPr>
                <w:rFonts w:eastAsia="Times New Roman"/>
                <w:sz w:val="18"/>
                <w:szCs w:val="18"/>
              </w:rPr>
            </w:pPr>
          </w:p>
        </w:tc>
      </w:tr>
    </w:tbl>
    <w:p w14:paraId="41094776" w14:textId="77777777" w:rsidR="00B55EDC" w:rsidRDefault="00B55EDC" w:rsidP="00042578">
      <w:pPr>
        <w:rPr>
          <w:rFonts w:ascii="Times New Roman" w:hAnsi="Times New Roman"/>
          <w:color w:val="000000"/>
        </w:rPr>
      </w:pPr>
    </w:p>
    <w:p w14:paraId="1C074865" w14:textId="77777777" w:rsidR="00B55EDC" w:rsidRDefault="00B55EDC" w:rsidP="00042578">
      <w:pPr>
        <w:rPr>
          <w:rFonts w:ascii="Times New Roman" w:hAnsi="Times New Roman"/>
          <w:color w:val="000000"/>
        </w:rPr>
      </w:pPr>
    </w:p>
    <w:p w14:paraId="5E710BF4" w14:textId="77777777" w:rsidR="006502D5" w:rsidRPr="00ED0E91" w:rsidRDefault="002B4DE5" w:rsidP="00042578">
      <w:pPr>
        <w:rPr>
          <w:rFonts w:ascii="Times New Roman" w:eastAsia="Times New Roman" w:hAnsi="Times New Roman"/>
        </w:rPr>
      </w:pPr>
      <w:r w:rsidRPr="00ED0E91">
        <w:rPr>
          <w:rFonts w:ascii="Times New Roman" w:hAnsi="Times New Roman"/>
          <w:color w:val="000000"/>
        </w:rPr>
        <w:t xml:space="preserve">A </w:t>
      </w:r>
      <w:r w:rsidR="000A364B">
        <w:rPr>
          <w:rFonts w:ascii="Times New Roman" w:hAnsi="Times New Roman"/>
          <w:color w:val="000000"/>
        </w:rPr>
        <w:t xml:space="preserve">need </w:t>
      </w:r>
      <w:r w:rsidRPr="00ED0E91">
        <w:rPr>
          <w:rFonts w:ascii="Times New Roman" w:hAnsi="Times New Roman"/>
          <w:color w:val="000000"/>
        </w:rPr>
        <w:t xml:space="preserve">exists to </w:t>
      </w:r>
      <w:r w:rsidR="000A364B">
        <w:rPr>
          <w:rFonts w:ascii="Times New Roman" w:hAnsi="Times New Roman"/>
          <w:color w:val="000000"/>
        </w:rPr>
        <w:t>generate additional local revenue</w:t>
      </w:r>
      <w:r w:rsidRPr="00ED0E91">
        <w:rPr>
          <w:rFonts w:ascii="Times New Roman" w:hAnsi="Times New Roman"/>
          <w:color w:val="000000"/>
        </w:rPr>
        <w:t xml:space="preserve"> for real estate </w:t>
      </w:r>
      <w:r w:rsidR="000A364B">
        <w:rPr>
          <w:rFonts w:ascii="Times New Roman" w:hAnsi="Times New Roman"/>
          <w:color w:val="000000"/>
        </w:rPr>
        <w:t>through the</w:t>
      </w:r>
      <w:r w:rsidRPr="00ED0E91">
        <w:rPr>
          <w:rFonts w:ascii="Times New Roman" w:hAnsi="Times New Roman"/>
          <w:color w:val="000000"/>
        </w:rPr>
        <w:t xml:space="preserve"> Act 1 index and perhaps beyond that with Act 1 exceptions. Chart 4 shows the impact o</w:t>
      </w:r>
      <w:r w:rsidR="00233DDA" w:rsidRPr="00ED0E91">
        <w:rPr>
          <w:rFonts w:ascii="Times New Roman" w:hAnsi="Times New Roman"/>
          <w:color w:val="000000"/>
        </w:rPr>
        <w:t>f raising the real estate taxes, assum</w:t>
      </w:r>
      <w:r w:rsidR="00880A72">
        <w:rPr>
          <w:rFonts w:ascii="Times New Roman" w:hAnsi="Times New Roman"/>
          <w:color w:val="000000"/>
        </w:rPr>
        <w:t xml:space="preserve">ing the Act 1 index stayed flat, </w:t>
      </w:r>
      <w:r w:rsidR="00233DDA" w:rsidRPr="00ED0E91">
        <w:rPr>
          <w:rFonts w:ascii="Times New Roman" w:hAnsi="Times New Roman"/>
          <w:color w:val="000000"/>
        </w:rPr>
        <w:t>to the index result</w:t>
      </w:r>
      <w:r w:rsidR="00880A72">
        <w:rPr>
          <w:rFonts w:ascii="Times New Roman" w:hAnsi="Times New Roman"/>
          <w:color w:val="000000"/>
        </w:rPr>
        <w:t>ing</w:t>
      </w:r>
      <w:r w:rsidR="00233DDA" w:rsidRPr="00ED0E91">
        <w:rPr>
          <w:rFonts w:ascii="Times New Roman" w:hAnsi="Times New Roman"/>
          <w:color w:val="000000"/>
        </w:rPr>
        <w:t xml:space="preserve"> in an addition $5.</w:t>
      </w:r>
      <w:r w:rsidR="00880A72">
        <w:rPr>
          <w:rFonts w:ascii="Times New Roman" w:hAnsi="Times New Roman"/>
          <w:color w:val="000000"/>
        </w:rPr>
        <w:t>5 million in additional revenue over the next 3 years.</w:t>
      </w:r>
      <w:r w:rsidR="00233DDA" w:rsidRPr="00ED0E91">
        <w:rPr>
          <w:rFonts w:ascii="Times New Roman" w:hAnsi="Times New Roman"/>
          <w:color w:val="000000"/>
        </w:rPr>
        <w:t xml:space="preserve"> </w:t>
      </w:r>
      <w:r w:rsidR="00B93B26" w:rsidRPr="00ED0E91">
        <w:rPr>
          <w:rFonts w:ascii="Times New Roman" w:eastAsia="Times New Roman" w:hAnsi="Times New Roman"/>
        </w:rPr>
        <w:t>For a 10</w:t>
      </w:r>
      <w:r w:rsidR="00880A72">
        <w:rPr>
          <w:rFonts w:ascii="Times New Roman" w:eastAsia="Times New Roman" w:hAnsi="Times New Roman"/>
        </w:rPr>
        <w:t>-</w:t>
      </w:r>
      <w:r w:rsidR="00233DDA" w:rsidRPr="00ED0E91">
        <w:rPr>
          <w:rFonts w:ascii="Times New Roman" w:eastAsia="Times New Roman" w:hAnsi="Times New Roman"/>
        </w:rPr>
        <w:t xml:space="preserve">year period, the tax rate for real estate has remained </w:t>
      </w:r>
      <w:r w:rsidR="00880A72">
        <w:rPr>
          <w:rFonts w:ascii="Times New Roman" w:eastAsia="Times New Roman" w:hAnsi="Times New Roman"/>
        </w:rPr>
        <w:t>flat, the</w:t>
      </w:r>
      <w:r w:rsidR="00233DDA" w:rsidRPr="00ED0E91">
        <w:rPr>
          <w:rFonts w:ascii="Times New Roman" w:eastAsia="Times New Roman" w:hAnsi="Times New Roman"/>
        </w:rPr>
        <w:t xml:space="preserve"> 16-17 school year </w:t>
      </w:r>
      <w:r w:rsidR="00880A72">
        <w:rPr>
          <w:rFonts w:ascii="Times New Roman" w:eastAsia="Times New Roman" w:hAnsi="Times New Roman"/>
        </w:rPr>
        <w:t>was the first year for a tax increase during this period.</w:t>
      </w:r>
      <w:r w:rsidR="00233DDA" w:rsidRPr="00ED0E91">
        <w:rPr>
          <w:rFonts w:ascii="Times New Roman" w:eastAsia="Times New Roman" w:hAnsi="Times New Roman"/>
        </w:rPr>
        <w:t xml:space="preserve"> </w:t>
      </w:r>
    </w:p>
    <w:p w14:paraId="31E47180" w14:textId="77777777" w:rsidR="002B4DE5" w:rsidRDefault="002B4DE5" w:rsidP="00042578">
      <w:pPr>
        <w:rPr>
          <w:rFonts w:ascii="Times New Roman" w:hAnsi="Times New Roman"/>
          <w:color w:val="000000"/>
          <w:sz w:val="22"/>
          <w:szCs w:val="22"/>
        </w:rPr>
      </w:pPr>
    </w:p>
    <w:p w14:paraId="23E2F785" w14:textId="77777777" w:rsidR="00343004" w:rsidRDefault="00343004" w:rsidP="00042578">
      <w:pPr>
        <w:rPr>
          <w:rFonts w:ascii="Times New Roman" w:hAnsi="Times New Roman"/>
          <w:color w:val="000000"/>
          <w:sz w:val="16"/>
          <w:szCs w:val="16"/>
        </w:rPr>
      </w:pPr>
    </w:p>
    <w:p w14:paraId="553E6FBF" w14:textId="77777777" w:rsidR="000F2765" w:rsidRDefault="000F2765" w:rsidP="00042578">
      <w:pPr>
        <w:rPr>
          <w:rFonts w:ascii="Times New Roman" w:hAnsi="Times New Roman"/>
          <w:color w:val="000000"/>
          <w:sz w:val="16"/>
          <w:szCs w:val="16"/>
        </w:rPr>
      </w:pPr>
    </w:p>
    <w:p w14:paraId="5751E8B3" w14:textId="77777777" w:rsidR="000F2765" w:rsidRDefault="000F2765" w:rsidP="00042578">
      <w:pPr>
        <w:rPr>
          <w:rFonts w:ascii="Times New Roman" w:hAnsi="Times New Roman"/>
          <w:color w:val="000000"/>
          <w:sz w:val="16"/>
          <w:szCs w:val="16"/>
        </w:rPr>
      </w:pPr>
    </w:p>
    <w:p w14:paraId="5BE35A5A" w14:textId="77777777" w:rsidR="000F2765" w:rsidRDefault="000F2765" w:rsidP="00042578">
      <w:pPr>
        <w:rPr>
          <w:rFonts w:ascii="Times New Roman" w:hAnsi="Times New Roman"/>
          <w:color w:val="000000"/>
          <w:sz w:val="16"/>
          <w:szCs w:val="16"/>
        </w:rPr>
      </w:pPr>
    </w:p>
    <w:p w14:paraId="3C0E04B7" w14:textId="77777777" w:rsidR="00343004" w:rsidRDefault="00343004" w:rsidP="00042578">
      <w:pPr>
        <w:rPr>
          <w:rFonts w:ascii="Times New Roman" w:hAnsi="Times New Roman"/>
          <w:color w:val="000000"/>
          <w:sz w:val="16"/>
          <w:szCs w:val="16"/>
        </w:rPr>
      </w:pPr>
    </w:p>
    <w:p w14:paraId="00D7A80B" w14:textId="77777777" w:rsidR="00343004" w:rsidRDefault="00343004" w:rsidP="00042578">
      <w:pPr>
        <w:rPr>
          <w:rFonts w:ascii="Times New Roman" w:hAnsi="Times New Roman"/>
          <w:color w:val="000000"/>
          <w:sz w:val="16"/>
          <w:szCs w:val="16"/>
        </w:rPr>
      </w:pPr>
    </w:p>
    <w:p w14:paraId="6C564D04" w14:textId="77777777" w:rsidR="002B4DE5" w:rsidRPr="002B4DE5" w:rsidRDefault="002B4DE5" w:rsidP="00042578">
      <w:pPr>
        <w:rPr>
          <w:rFonts w:ascii="Times New Roman" w:hAnsi="Times New Roman"/>
          <w:color w:val="000000"/>
          <w:sz w:val="16"/>
          <w:szCs w:val="16"/>
        </w:rPr>
      </w:pPr>
      <w:r w:rsidRPr="002B4DE5">
        <w:rPr>
          <w:rFonts w:ascii="Times New Roman" w:hAnsi="Times New Roman"/>
          <w:color w:val="000000"/>
          <w:sz w:val="16"/>
          <w:szCs w:val="16"/>
        </w:rPr>
        <w:t>Chart 4</w:t>
      </w:r>
    </w:p>
    <w:tbl>
      <w:tblPr>
        <w:tblW w:w="10890" w:type="dxa"/>
        <w:tblInd w:w="-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60"/>
        <w:gridCol w:w="1390"/>
        <w:gridCol w:w="990"/>
        <w:gridCol w:w="990"/>
        <w:gridCol w:w="1350"/>
        <w:gridCol w:w="900"/>
        <w:gridCol w:w="990"/>
        <w:gridCol w:w="900"/>
        <w:gridCol w:w="900"/>
        <w:gridCol w:w="1620"/>
      </w:tblGrid>
      <w:tr w:rsidR="00FE4DF0" w:rsidRPr="00233DDA" w14:paraId="4D2CD26D" w14:textId="77777777" w:rsidTr="00FE4DF0">
        <w:trPr>
          <w:trHeight w:val="740"/>
        </w:trPr>
        <w:tc>
          <w:tcPr>
            <w:tcW w:w="860" w:type="dxa"/>
            <w:shd w:val="clear" w:color="auto" w:fill="FFFF00"/>
            <w:vAlign w:val="bottom"/>
            <w:hideMark/>
          </w:tcPr>
          <w:p w14:paraId="45D573F0"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Tax Year</w:t>
            </w:r>
          </w:p>
        </w:tc>
        <w:tc>
          <w:tcPr>
            <w:tcW w:w="1390" w:type="dxa"/>
            <w:shd w:val="clear" w:color="auto" w:fill="FFFF00"/>
            <w:vAlign w:val="bottom"/>
            <w:hideMark/>
          </w:tcPr>
          <w:p w14:paraId="28CD8958"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xml:space="preserve"> Assessed Value </w:t>
            </w:r>
          </w:p>
        </w:tc>
        <w:tc>
          <w:tcPr>
            <w:tcW w:w="990" w:type="dxa"/>
            <w:shd w:val="clear" w:color="auto" w:fill="FFFF00"/>
            <w:vAlign w:val="bottom"/>
            <w:hideMark/>
          </w:tcPr>
          <w:p w14:paraId="701AAF8F"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xml:space="preserve"> Homestead Value  </w:t>
            </w:r>
          </w:p>
        </w:tc>
        <w:tc>
          <w:tcPr>
            <w:tcW w:w="990" w:type="dxa"/>
            <w:shd w:val="clear" w:color="auto" w:fill="FFFF00"/>
            <w:vAlign w:val="bottom"/>
            <w:hideMark/>
          </w:tcPr>
          <w:p w14:paraId="4ACE02CD"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xml:space="preserve"> Longwood Value </w:t>
            </w:r>
          </w:p>
        </w:tc>
        <w:tc>
          <w:tcPr>
            <w:tcW w:w="1350" w:type="dxa"/>
            <w:shd w:val="clear" w:color="auto" w:fill="FFFF00"/>
            <w:vAlign w:val="bottom"/>
            <w:hideMark/>
          </w:tcPr>
          <w:p w14:paraId="5C4E4411"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xml:space="preserve"> Net Taxable </w:t>
            </w:r>
          </w:p>
        </w:tc>
        <w:tc>
          <w:tcPr>
            <w:tcW w:w="900" w:type="dxa"/>
            <w:shd w:val="clear" w:color="auto" w:fill="FFFF00"/>
            <w:vAlign w:val="bottom"/>
            <w:hideMark/>
          </w:tcPr>
          <w:p w14:paraId="419638F6"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Milage Rate</w:t>
            </w:r>
          </w:p>
        </w:tc>
        <w:tc>
          <w:tcPr>
            <w:tcW w:w="990" w:type="dxa"/>
            <w:shd w:val="clear" w:color="auto" w:fill="FFFF00"/>
            <w:vAlign w:val="bottom"/>
            <w:hideMark/>
          </w:tcPr>
          <w:p w14:paraId="3B1407B7"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Gross Revenues</w:t>
            </w:r>
          </w:p>
        </w:tc>
        <w:tc>
          <w:tcPr>
            <w:tcW w:w="900" w:type="dxa"/>
            <w:shd w:val="clear" w:color="auto" w:fill="FFFF00"/>
            <w:vAlign w:val="bottom"/>
            <w:hideMark/>
          </w:tcPr>
          <w:p w14:paraId="0A78C2DD"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Longwood Payment</w:t>
            </w:r>
          </w:p>
        </w:tc>
        <w:tc>
          <w:tcPr>
            <w:tcW w:w="900" w:type="dxa"/>
            <w:shd w:val="clear" w:color="auto" w:fill="FFFF00"/>
            <w:vAlign w:val="bottom"/>
            <w:hideMark/>
          </w:tcPr>
          <w:p w14:paraId="55D8416B"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Discount Allowance</w:t>
            </w:r>
          </w:p>
        </w:tc>
        <w:tc>
          <w:tcPr>
            <w:tcW w:w="1620" w:type="dxa"/>
            <w:shd w:val="clear" w:color="auto" w:fill="FFFF00"/>
            <w:vAlign w:val="bottom"/>
            <w:hideMark/>
          </w:tcPr>
          <w:p w14:paraId="501EEB11"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Budgeted Real Estate and Interim</w:t>
            </w:r>
          </w:p>
        </w:tc>
      </w:tr>
      <w:tr w:rsidR="00FE4DF0" w:rsidRPr="00233DDA" w14:paraId="424A2194" w14:textId="77777777" w:rsidTr="00FE4DF0">
        <w:trPr>
          <w:trHeight w:val="320"/>
        </w:trPr>
        <w:tc>
          <w:tcPr>
            <w:tcW w:w="3240" w:type="dxa"/>
            <w:gridSpan w:val="3"/>
            <w:shd w:val="clear" w:color="auto" w:fill="auto"/>
            <w:noWrap/>
            <w:vAlign w:val="bottom"/>
            <w:hideMark/>
          </w:tcPr>
          <w:p w14:paraId="4B9184FA"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No Tax Increase, $30,000 Interim Budget</w:t>
            </w:r>
          </w:p>
        </w:tc>
        <w:tc>
          <w:tcPr>
            <w:tcW w:w="990" w:type="dxa"/>
            <w:shd w:val="clear" w:color="auto" w:fill="auto"/>
            <w:noWrap/>
            <w:vAlign w:val="bottom"/>
            <w:hideMark/>
          </w:tcPr>
          <w:p w14:paraId="28A73B72" w14:textId="77777777" w:rsidR="00FE4DF0" w:rsidRPr="00640348" w:rsidRDefault="00FE4DF0" w:rsidP="00640348">
            <w:pPr>
              <w:rPr>
                <w:rFonts w:ascii="Calibri" w:eastAsia="Times New Roman" w:hAnsi="Calibri"/>
                <w:color w:val="000000"/>
                <w:sz w:val="16"/>
                <w:szCs w:val="16"/>
              </w:rPr>
            </w:pPr>
          </w:p>
        </w:tc>
        <w:tc>
          <w:tcPr>
            <w:tcW w:w="1350" w:type="dxa"/>
            <w:shd w:val="clear" w:color="auto" w:fill="auto"/>
            <w:noWrap/>
            <w:vAlign w:val="bottom"/>
            <w:hideMark/>
          </w:tcPr>
          <w:p w14:paraId="32A048F9"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4A1C5A03" w14:textId="77777777" w:rsidR="00FE4DF0" w:rsidRPr="00640348" w:rsidRDefault="00FE4DF0" w:rsidP="00640348">
            <w:pPr>
              <w:rPr>
                <w:rFonts w:ascii="Times New Roman" w:eastAsia="Times New Roman" w:hAnsi="Times New Roman"/>
                <w:sz w:val="16"/>
                <w:szCs w:val="16"/>
              </w:rPr>
            </w:pPr>
          </w:p>
        </w:tc>
        <w:tc>
          <w:tcPr>
            <w:tcW w:w="990" w:type="dxa"/>
            <w:shd w:val="clear" w:color="auto" w:fill="auto"/>
            <w:noWrap/>
            <w:vAlign w:val="bottom"/>
            <w:hideMark/>
          </w:tcPr>
          <w:p w14:paraId="3CB611F6"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2FDBE149"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215E7BF9" w14:textId="77777777" w:rsidR="00FE4DF0" w:rsidRPr="00640348" w:rsidRDefault="00FE4DF0" w:rsidP="00640348">
            <w:pPr>
              <w:rPr>
                <w:rFonts w:ascii="Times New Roman" w:eastAsia="Times New Roman" w:hAnsi="Times New Roman"/>
                <w:sz w:val="16"/>
                <w:szCs w:val="16"/>
              </w:rPr>
            </w:pPr>
          </w:p>
        </w:tc>
        <w:tc>
          <w:tcPr>
            <w:tcW w:w="1620" w:type="dxa"/>
            <w:shd w:val="clear" w:color="auto" w:fill="auto"/>
            <w:noWrap/>
            <w:vAlign w:val="bottom"/>
            <w:hideMark/>
          </w:tcPr>
          <w:p w14:paraId="22D0E0BB"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r>
      <w:tr w:rsidR="00FE4DF0" w:rsidRPr="00233DDA" w14:paraId="0685F77F" w14:textId="77777777" w:rsidTr="00FE4DF0">
        <w:trPr>
          <w:trHeight w:val="320"/>
        </w:trPr>
        <w:tc>
          <w:tcPr>
            <w:tcW w:w="860" w:type="dxa"/>
            <w:shd w:val="clear" w:color="auto" w:fill="auto"/>
            <w:noWrap/>
            <w:vAlign w:val="bottom"/>
            <w:hideMark/>
          </w:tcPr>
          <w:p w14:paraId="30F6F4B9"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Forecast</w:t>
            </w:r>
          </w:p>
        </w:tc>
        <w:tc>
          <w:tcPr>
            <w:tcW w:w="1390" w:type="dxa"/>
            <w:shd w:val="clear" w:color="auto" w:fill="auto"/>
            <w:noWrap/>
            <w:vAlign w:val="bottom"/>
            <w:hideMark/>
          </w:tcPr>
          <w:p w14:paraId="0D171B67"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xml:space="preserve"> .01 Increase </w:t>
            </w:r>
          </w:p>
        </w:tc>
        <w:tc>
          <w:tcPr>
            <w:tcW w:w="990" w:type="dxa"/>
            <w:shd w:val="clear" w:color="auto" w:fill="auto"/>
            <w:noWrap/>
            <w:vAlign w:val="bottom"/>
            <w:hideMark/>
          </w:tcPr>
          <w:p w14:paraId="4A82E8C1" w14:textId="77777777" w:rsidR="00FE4DF0" w:rsidRPr="00640348" w:rsidRDefault="00FE4DF0" w:rsidP="00640348">
            <w:pPr>
              <w:rPr>
                <w:rFonts w:ascii="Calibri" w:eastAsia="Times New Roman" w:hAnsi="Calibri"/>
                <w:color w:val="000000"/>
                <w:sz w:val="16"/>
                <w:szCs w:val="16"/>
              </w:rPr>
            </w:pPr>
          </w:p>
        </w:tc>
        <w:tc>
          <w:tcPr>
            <w:tcW w:w="990" w:type="dxa"/>
            <w:shd w:val="clear" w:color="auto" w:fill="auto"/>
            <w:noWrap/>
            <w:vAlign w:val="bottom"/>
            <w:hideMark/>
          </w:tcPr>
          <w:p w14:paraId="1B27FFA5" w14:textId="77777777" w:rsidR="00FE4DF0" w:rsidRPr="00640348" w:rsidRDefault="00FE4DF0" w:rsidP="00640348">
            <w:pPr>
              <w:rPr>
                <w:rFonts w:ascii="Times New Roman" w:eastAsia="Times New Roman" w:hAnsi="Times New Roman"/>
                <w:sz w:val="16"/>
                <w:szCs w:val="16"/>
              </w:rPr>
            </w:pPr>
          </w:p>
        </w:tc>
        <w:tc>
          <w:tcPr>
            <w:tcW w:w="1350" w:type="dxa"/>
            <w:shd w:val="clear" w:color="auto" w:fill="auto"/>
            <w:noWrap/>
            <w:vAlign w:val="bottom"/>
            <w:hideMark/>
          </w:tcPr>
          <w:p w14:paraId="68871403"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2117A456" w14:textId="77777777" w:rsidR="00FE4DF0" w:rsidRPr="00640348" w:rsidRDefault="00FE4DF0" w:rsidP="00640348">
            <w:pPr>
              <w:rPr>
                <w:rFonts w:ascii="Times New Roman" w:eastAsia="Times New Roman" w:hAnsi="Times New Roman"/>
                <w:sz w:val="16"/>
                <w:szCs w:val="16"/>
              </w:rPr>
            </w:pPr>
          </w:p>
        </w:tc>
        <w:tc>
          <w:tcPr>
            <w:tcW w:w="990" w:type="dxa"/>
            <w:shd w:val="clear" w:color="auto" w:fill="auto"/>
            <w:noWrap/>
            <w:vAlign w:val="bottom"/>
            <w:hideMark/>
          </w:tcPr>
          <w:p w14:paraId="23084AA4"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10242F6D"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573C24C4" w14:textId="77777777" w:rsidR="00FE4DF0" w:rsidRPr="00640348" w:rsidRDefault="00FE4DF0" w:rsidP="00640348">
            <w:pPr>
              <w:rPr>
                <w:rFonts w:ascii="Times New Roman" w:eastAsia="Times New Roman" w:hAnsi="Times New Roman"/>
                <w:sz w:val="16"/>
                <w:szCs w:val="16"/>
              </w:rPr>
            </w:pPr>
          </w:p>
        </w:tc>
        <w:tc>
          <w:tcPr>
            <w:tcW w:w="1620" w:type="dxa"/>
            <w:shd w:val="clear" w:color="auto" w:fill="auto"/>
            <w:noWrap/>
            <w:vAlign w:val="bottom"/>
            <w:hideMark/>
          </w:tcPr>
          <w:p w14:paraId="7DD59A1B"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r>
      <w:tr w:rsidR="00FE4DF0" w:rsidRPr="00233DDA" w14:paraId="75C0A299" w14:textId="77777777" w:rsidTr="00FE4DF0">
        <w:trPr>
          <w:trHeight w:val="320"/>
        </w:trPr>
        <w:tc>
          <w:tcPr>
            <w:tcW w:w="860" w:type="dxa"/>
            <w:shd w:val="clear" w:color="auto" w:fill="auto"/>
            <w:noWrap/>
            <w:vAlign w:val="bottom"/>
            <w:hideMark/>
          </w:tcPr>
          <w:p w14:paraId="5C747603"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2018</w:t>
            </w:r>
          </w:p>
        </w:tc>
        <w:tc>
          <w:tcPr>
            <w:tcW w:w="1390" w:type="dxa"/>
            <w:shd w:val="clear" w:color="auto" w:fill="auto"/>
            <w:noWrap/>
            <w:vAlign w:val="bottom"/>
            <w:hideMark/>
          </w:tcPr>
          <w:p w14:paraId="7AE037BD"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1,557,826,564.29</w:t>
            </w:r>
          </w:p>
        </w:tc>
        <w:tc>
          <w:tcPr>
            <w:tcW w:w="990" w:type="dxa"/>
            <w:shd w:val="clear" w:color="auto" w:fill="auto"/>
            <w:noWrap/>
            <w:vAlign w:val="bottom"/>
            <w:hideMark/>
          </w:tcPr>
          <w:p w14:paraId="06C74806"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85,325,437</w:t>
            </w:r>
          </w:p>
        </w:tc>
        <w:tc>
          <w:tcPr>
            <w:tcW w:w="990" w:type="dxa"/>
            <w:shd w:val="clear" w:color="auto" w:fill="auto"/>
            <w:noWrap/>
            <w:vAlign w:val="bottom"/>
            <w:hideMark/>
          </w:tcPr>
          <w:p w14:paraId="2622B31F"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23,725,550</w:t>
            </w:r>
          </w:p>
        </w:tc>
        <w:tc>
          <w:tcPr>
            <w:tcW w:w="1350" w:type="dxa"/>
            <w:shd w:val="clear" w:color="auto" w:fill="auto"/>
            <w:noWrap/>
            <w:vAlign w:val="bottom"/>
            <w:hideMark/>
          </w:tcPr>
          <w:p w14:paraId="1C3E74CB"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1,448,775,577</w:t>
            </w:r>
          </w:p>
        </w:tc>
        <w:tc>
          <w:tcPr>
            <w:tcW w:w="900" w:type="dxa"/>
            <w:shd w:val="clear" w:color="auto" w:fill="auto"/>
            <w:noWrap/>
            <w:vAlign w:val="bottom"/>
            <w:hideMark/>
          </w:tcPr>
          <w:p w14:paraId="231362FE"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0.019377</w:t>
            </w:r>
          </w:p>
        </w:tc>
        <w:tc>
          <w:tcPr>
            <w:tcW w:w="990" w:type="dxa"/>
            <w:shd w:val="clear" w:color="auto" w:fill="auto"/>
            <w:noWrap/>
            <w:vAlign w:val="bottom"/>
            <w:hideMark/>
          </w:tcPr>
          <w:p w14:paraId="39C97C8C"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28,072,924</w:t>
            </w:r>
          </w:p>
        </w:tc>
        <w:tc>
          <w:tcPr>
            <w:tcW w:w="900" w:type="dxa"/>
            <w:shd w:val="clear" w:color="auto" w:fill="auto"/>
            <w:noWrap/>
            <w:vAlign w:val="bottom"/>
            <w:hideMark/>
          </w:tcPr>
          <w:p w14:paraId="01BBCB46"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526,880</w:t>
            </w:r>
          </w:p>
        </w:tc>
        <w:tc>
          <w:tcPr>
            <w:tcW w:w="900" w:type="dxa"/>
            <w:shd w:val="clear" w:color="auto" w:fill="auto"/>
            <w:noWrap/>
            <w:vAlign w:val="bottom"/>
            <w:hideMark/>
          </w:tcPr>
          <w:p w14:paraId="1C71E9B0"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561,458</w:t>
            </w:r>
          </w:p>
        </w:tc>
        <w:tc>
          <w:tcPr>
            <w:tcW w:w="1620" w:type="dxa"/>
            <w:shd w:val="clear" w:color="auto" w:fill="auto"/>
            <w:noWrap/>
            <w:vAlign w:val="bottom"/>
            <w:hideMark/>
          </w:tcPr>
          <w:p w14:paraId="0EABF41D"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26,386,045</w:t>
            </w:r>
          </w:p>
        </w:tc>
      </w:tr>
      <w:tr w:rsidR="00FE4DF0" w:rsidRPr="00233DDA" w14:paraId="00DB09DD" w14:textId="77777777" w:rsidTr="00FE4DF0">
        <w:trPr>
          <w:trHeight w:val="320"/>
        </w:trPr>
        <w:tc>
          <w:tcPr>
            <w:tcW w:w="860" w:type="dxa"/>
            <w:shd w:val="clear" w:color="auto" w:fill="auto"/>
            <w:noWrap/>
            <w:vAlign w:val="bottom"/>
            <w:hideMark/>
          </w:tcPr>
          <w:p w14:paraId="7A2AABE8"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2019</w:t>
            </w:r>
          </w:p>
        </w:tc>
        <w:tc>
          <w:tcPr>
            <w:tcW w:w="1390" w:type="dxa"/>
            <w:shd w:val="clear" w:color="auto" w:fill="auto"/>
            <w:noWrap/>
            <w:vAlign w:val="bottom"/>
            <w:hideMark/>
          </w:tcPr>
          <w:p w14:paraId="5211EBE0"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1,559,384,390.86</w:t>
            </w:r>
          </w:p>
        </w:tc>
        <w:tc>
          <w:tcPr>
            <w:tcW w:w="990" w:type="dxa"/>
            <w:shd w:val="clear" w:color="auto" w:fill="auto"/>
            <w:noWrap/>
            <w:vAlign w:val="bottom"/>
            <w:hideMark/>
          </w:tcPr>
          <w:p w14:paraId="1492CF50"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85,325,437</w:t>
            </w:r>
          </w:p>
        </w:tc>
        <w:tc>
          <w:tcPr>
            <w:tcW w:w="990" w:type="dxa"/>
            <w:shd w:val="clear" w:color="auto" w:fill="auto"/>
            <w:noWrap/>
            <w:vAlign w:val="bottom"/>
            <w:hideMark/>
          </w:tcPr>
          <w:p w14:paraId="5F27E8DB"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23,844,177</w:t>
            </w:r>
          </w:p>
        </w:tc>
        <w:tc>
          <w:tcPr>
            <w:tcW w:w="1350" w:type="dxa"/>
            <w:shd w:val="clear" w:color="auto" w:fill="auto"/>
            <w:noWrap/>
            <w:vAlign w:val="bottom"/>
            <w:hideMark/>
          </w:tcPr>
          <w:p w14:paraId="191D0DA0"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1,450,214,776</w:t>
            </w:r>
          </w:p>
        </w:tc>
        <w:tc>
          <w:tcPr>
            <w:tcW w:w="900" w:type="dxa"/>
            <w:shd w:val="clear" w:color="auto" w:fill="auto"/>
            <w:noWrap/>
            <w:vAlign w:val="bottom"/>
            <w:hideMark/>
          </w:tcPr>
          <w:p w14:paraId="0AA07477"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0.019377</w:t>
            </w:r>
          </w:p>
        </w:tc>
        <w:tc>
          <w:tcPr>
            <w:tcW w:w="990" w:type="dxa"/>
            <w:shd w:val="clear" w:color="auto" w:fill="auto"/>
            <w:noWrap/>
            <w:vAlign w:val="bottom"/>
            <w:hideMark/>
          </w:tcPr>
          <w:p w14:paraId="48A0BBB1"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28,100,812</w:t>
            </w:r>
          </w:p>
        </w:tc>
        <w:tc>
          <w:tcPr>
            <w:tcW w:w="900" w:type="dxa"/>
            <w:shd w:val="clear" w:color="auto" w:fill="auto"/>
            <w:noWrap/>
            <w:vAlign w:val="bottom"/>
            <w:hideMark/>
          </w:tcPr>
          <w:p w14:paraId="594D538F"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534,093</w:t>
            </w:r>
          </w:p>
        </w:tc>
        <w:tc>
          <w:tcPr>
            <w:tcW w:w="900" w:type="dxa"/>
            <w:shd w:val="clear" w:color="auto" w:fill="auto"/>
            <w:noWrap/>
            <w:vAlign w:val="bottom"/>
            <w:hideMark/>
          </w:tcPr>
          <w:p w14:paraId="068B8220"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562,016</w:t>
            </w:r>
          </w:p>
        </w:tc>
        <w:tc>
          <w:tcPr>
            <w:tcW w:w="1620" w:type="dxa"/>
            <w:shd w:val="clear" w:color="auto" w:fill="auto"/>
            <w:noWrap/>
            <w:vAlign w:val="bottom"/>
            <w:hideMark/>
          </w:tcPr>
          <w:p w14:paraId="27C66345"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26,418,515</w:t>
            </w:r>
          </w:p>
        </w:tc>
      </w:tr>
      <w:tr w:rsidR="00FE4DF0" w:rsidRPr="00233DDA" w14:paraId="543EA57F" w14:textId="77777777" w:rsidTr="00FE4DF0">
        <w:trPr>
          <w:trHeight w:val="320"/>
        </w:trPr>
        <w:tc>
          <w:tcPr>
            <w:tcW w:w="860" w:type="dxa"/>
            <w:shd w:val="clear" w:color="auto" w:fill="auto"/>
            <w:noWrap/>
            <w:vAlign w:val="bottom"/>
            <w:hideMark/>
          </w:tcPr>
          <w:p w14:paraId="6E1614CF"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2020</w:t>
            </w:r>
          </w:p>
        </w:tc>
        <w:tc>
          <w:tcPr>
            <w:tcW w:w="1390" w:type="dxa"/>
            <w:shd w:val="clear" w:color="auto" w:fill="auto"/>
            <w:noWrap/>
            <w:vAlign w:val="bottom"/>
            <w:hideMark/>
          </w:tcPr>
          <w:p w14:paraId="60294BE0"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1,560,943,775.25</w:t>
            </w:r>
          </w:p>
        </w:tc>
        <w:tc>
          <w:tcPr>
            <w:tcW w:w="990" w:type="dxa"/>
            <w:shd w:val="clear" w:color="auto" w:fill="auto"/>
            <w:noWrap/>
            <w:vAlign w:val="bottom"/>
            <w:hideMark/>
          </w:tcPr>
          <w:p w14:paraId="2B50AD5D"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85,325,437</w:t>
            </w:r>
          </w:p>
        </w:tc>
        <w:tc>
          <w:tcPr>
            <w:tcW w:w="990" w:type="dxa"/>
            <w:shd w:val="clear" w:color="auto" w:fill="auto"/>
            <w:noWrap/>
            <w:vAlign w:val="bottom"/>
            <w:hideMark/>
          </w:tcPr>
          <w:p w14:paraId="51178C38"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23,963,398</w:t>
            </w:r>
          </w:p>
        </w:tc>
        <w:tc>
          <w:tcPr>
            <w:tcW w:w="1350" w:type="dxa"/>
            <w:shd w:val="clear" w:color="auto" w:fill="auto"/>
            <w:noWrap/>
            <w:vAlign w:val="bottom"/>
            <w:hideMark/>
          </w:tcPr>
          <w:p w14:paraId="0F6B2C78"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1,451,654,940</w:t>
            </w:r>
          </w:p>
        </w:tc>
        <w:tc>
          <w:tcPr>
            <w:tcW w:w="900" w:type="dxa"/>
            <w:shd w:val="clear" w:color="auto" w:fill="auto"/>
            <w:noWrap/>
            <w:vAlign w:val="bottom"/>
            <w:hideMark/>
          </w:tcPr>
          <w:p w14:paraId="1D95AF31"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0.019377</w:t>
            </w:r>
          </w:p>
        </w:tc>
        <w:tc>
          <w:tcPr>
            <w:tcW w:w="990" w:type="dxa"/>
            <w:shd w:val="clear" w:color="auto" w:fill="auto"/>
            <w:noWrap/>
            <w:vAlign w:val="bottom"/>
            <w:hideMark/>
          </w:tcPr>
          <w:p w14:paraId="126EBC1A"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28,128,718</w:t>
            </w:r>
          </w:p>
        </w:tc>
        <w:tc>
          <w:tcPr>
            <w:tcW w:w="900" w:type="dxa"/>
            <w:shd w:val="clear" w:color="auto" w:fill="auto"/>
            <w:noWrap/>
            <w:vAlign w:val="bottom"/>
            <w:hideMark/>
          </w:tcPr>
          <w:p w14:paraId="3D32E7FE"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541,405</w:t>
            </w:r>
          </w:p>
        </w:tc>
        <w:tc>
          <w:tcPr>
            <w:tcW w:w="900" w:type="dxa"/>
            <w:shd w:val="clear" w:color="auto" w:fill="auto"/>
            <w:noWrap/>
            <w:vAlign w:val="bottom"/>
            <w:hideMark/>
          </w:tcPr>
          <w:p w14:paraId="64FADE1A"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562,574</w:t>
            </w:r>
          </w:p>
        </w:tc>
        <w:tc>
          <w:tcPr>
            <w:tcW w:w="1620" w:type="dxa"/>
            <w:shd w:val="clear" w:color="auto" w:fill="auto"/>
            <w:noWrap/>
            <w:vAlign w:val="bottom"/>
            <w:hideMark/>
          </w:tcPr>
          <w:p w14:paraId="10C0EC87"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26,451,095</w:t>
            </w:r>
          </w:p>
        </w:tc>
      </w:tr>
      <w:tr w:rsidR="00FE4DF0" w:rsidRPr="00233DDA" w14:paraId="243FB300" w14:textId="77777777" w:rsidTr="00FE4DF0">
        <w:trPr>
          <w:trHeight w:val="320"/>
        </w:trPr>
        <w:tc>
          <w:tcPr>
            <w:tcW w:w="860" w:type="dxa"/>
            <w:shd w:val="clear" w:color="auto" w:fill="auto"/>
            <w:noWrap/>
            <w:vAlign w:val="bottom"/>
            <w:hideMark/>
          </w:tcPr>
          <w:p w14:paraId="025FEAA8"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c>
          <w:tcPr>
            <w:tcW w:w="1390" w:type="dxa"/>
            <w:shd w:val="clear" w:color="auto" w:fill="auto"/>
            <w:noWrap/>
            <w:vAlign w:val="bottom"/>
            <w:hideMark/>
          </w:tcPr>
          <w:p w14:paraId="34B9E9A0" w14:textId="77777777" w:rsidR="00FE4DF0" w:rsidRPr="00640348" w:rsidRDefault="00FE4DF0" w:rsidP="00640348">
            <w:pPr>
              <w:rPr>
                <w:rFonts w:ascii="Calibri" w:eastAsia="Times New Roman" w:hAnsi="Calibri"/>
                <w:color w:val="000000"/>
                <w:sz w:val="16"/>
                <w:szCs w:val="16"/>
              </w:rPr>
            </w:pPr>
          </w:p>
        </w:tc>
        <w:tc>
          <w:tcPr>
            <w:tcW w:w="990" w:type="dxa"/>
            <w:shd w:val="clear" w:color="auto" w:fill="auto"/>
            <w:noWrap/>
            <w:vAlign w:val="bottom"/>
            <w:hideMark/>
          </w:tcPr>
          <w:p w14:paraId="5B447A9D" w14:textId="77777777" w:rsidR="00FE4DF0" w:rsidRPr="00640348" w:rsidRDefault="00FE4DF0" w:rsidP="00640348">
            <w:pPr>
              <w:rPr>
                <w:rFonts w:ascii="Times New Roman" w:eastAsia="Times New Roman" w:hAnsi="Times New Roman"/>
                <w:sz w:val="16"/>
                <w:szCs w:val="16"/>
              </w:rPr>
            </w:pPr>
          </w:p>
        </w:tc>
        <w:tc>
          <w:tcPr>
            <w:tcW w:w="990" w:type="dxa"/>
            <w:shd w:val="clear" w:color="auto" w:fill="auto"/>
            <w:noWrap/>
            <w:vAlign w:val="bottom"/>
            <w:hideMark/>
          </w:tcPr>
          <w:p w14:paraId="6D20C18F" w14:textId="77777777" w:rsidR="00FE4DF0" w:rsidRPr="00640348" w:rsidRDefault="00FE4DF0" w:rsidP="00640348">
            <w:pPr>
              <w:rPr>
                <w:rFonts w:ascii="Times New Roman" w:eastAsia="Times New Roman" w:hAnsi="Times New Roman"/>
                <w:sz w:val="16"/>
                <w:szCs w:val="16"/>
              </w:rPr>
            </w:pPr>
          </w:p>
        </w:tc>
        <w:tc>
          <w:tcPr>
            <w:tcW w:w="1350" w:type="dxa"/>
            <w:shd w:val="clear" w:color="auto" w:fill="auto"/>
            <w:noWrap/>
            <w:vAlign w:val="bottom"/>
            <w:hideMark/>
          </w:tcPr>
          <w:p w14:paraId="1CAE73B4"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6B997177" w14:textId="77777777" w:rsidR="00FE4DF0" w:rsidRPr="00640348" w:rsidRDefault="00FE4DF0" w:rsidP="00640348">
            <w:pPr>
              <w:rPr>
                <w:rFonts w:ascii="Times New Roman" w:eastAsia="Times New Roman" w:hAnsi="Times New Roman"/>
                <w:sz w:val="16"/>
                <w:szCs w:val="16"/>
              </w:rPr>
            </w:pPr>
          </w:p>
        </w:tc>
        <w:tc>
          <w:tcPr>
            <w:tcW w:w="990" w:type="dxa"/>
            <w:shd w:val="clear" w:color="auto" w:fill="auto"/>
            <w:noWrap/>
            <w:vAlign w:val="bottom"/>
            <w:hideMark/>
          </w:tcPr>
          <w:p w14:paraId="78A2E175"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1BB02FD4"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5127A843" w14:textId="77777777" w:rsidR="00FE4DF0" w:rsidRPr="00640348" w:rsidRDefault="00FE4DF0" w:rsidP="00640348">
            <w:pPr>
              <w:rPr>
                <w:rFonts w:ascii="Times New Roman" w:eastAsia="Times New Roman" w:hAnsi="Times New Roman"/>
                <w:sz w:val="16"/>
                <w:szCs w:val="16"/>
              </w:rPr>
            </w:pPr>
          </w:p>
        </w:tc>
        <w:tc>
          <w:tcPr>
            <w:tcW w:w="1620" w:type="dxa"/>
            <w:shd w:val="clear" w:color="auto" w:fill="auto"/>
            <w:noWrap/>
            <w:vAlign w:val="bottom"/>
            <w:hideMark/>
          </w:tcPr>
          <w:p w14:paraId="327DEED2"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79,255,655</w:t>
            </w:r>
          </w:p>
        </w:tc>
      </w:tr>
      <w:tr w:rsidR="00FE4DF0" w:rsidRPr="00233DDA" w14:paraId="4B2266B9" w14:textId="77777777" w:rsidTr="00FE4DF0">
        <w:trPr>
          <w:trHeight w:val="320"/>
        </w:trPr>
        <w:tc>
          <w:tcPr>
            <w:tcW w:w="4230" w:type="dxa"/>
            <w:gridSpan w:val="4"/>
            <w:shd w:val="clear" w:color="auto" w:fill="auto"/>
            <w:noWrap/>
            <w:vAlign w:val="bottom"/>
            <w:hideMark/>
          </w:tcPr>
          <w:p w14:paraId="3AC2D021"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Tax to Index (Assume 3.3%), $30,000 Interim Budget</w:t>
            </w:r>
          </w:p>
        </w:tc>
        <w:tc>
          <w:tcPr>
            <w:tcW w:w="1350" w:type="dxa"/>
            <w:shd w:val="clear" w:color="auto" w:fill="auto"/>
            <w:noWrap/>
            <w:vAlign w:val="bottom"/>
            <w:hideMark/>
          </w:tcPr>
          <w:p w14:paraId="5EB7669E" w14:textId="77777777" w:rsidR="00FE4DF0" w:rsidRPr="00640348" w:rsidRDefault="00FE4DF0" w:rsidP="00640348">
            <w:pPr>
              <w:rPr>
                <w:rFonts w:ascii="Calibri" w:eastAsia="Times New Roman" w:hAnsi="Calibri"/>
                <w:color w:val="000000"/>
                <w:sz w:val="16"/>
                <w:szCs w:val="16"/>
              </w:rPr>
            </w:pPr>
          </w:p>
        </w:tc>
        <w:tc>
          <w:tcPr>
            <w:tcW w:w="900" w:type="dxa"/>
            <w:shd w:val="clear" w:color="auto" w:fill="auto"/>
            <w:noWrap/>
            <w:vAlign w:val="bottom"/>
            <w:hideMark/>
          </w:tcPr>
          <w:p w14:paraId="3CE89311" w14:textId="77777777" w:rsidR="00FE4DF0" w:rsidRPr="00640348" w:rsidRDefault="00FE4DF0" w:rsidP="00640348">
            <w:pPr>
              <w:rPr>
                <w:rFonts w:ascii="Times New Roman" w:eastAsia="Times New Roman" w:hAnsi="Times New Roman"/>
                <w:sz w:val="16"/>
                <w:szCs w:val="16"/>
              </w:rPr>
            </w:pPr>
          </w:p>
        </w:tc>
        <w:tc>
          <w:tcPr>
            <w:tcW w:w="990" w:type="dxa"/>
            <w:shd w:val="clear" w:color="auto" w:fill="auto"/>
            <w:noWrap/>
            <w:vAlign w:val="bottom"/>
            <w:hideMark/>
          </w:tcPr>
          <w:p w14:paraId="415EBA95"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6A28C3F0"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38F1B7E9" w14:textId="77777777" w:rsidR="00FE4DF0" w:rsidRPr="00640348" w:rsidRDefault="00FE4DF0" w:rsidP="00640348">
            <w:pPr>
              <w:rPr>
                <w:rFonts w:ascii="Times New Roman" w:eastAsia="Times New Roman" w:hAnsi="Times New Roman"/>
                <w:sz w:val="16"/>
                <w:szCs w:val="16"/>
              </w:rPr>
            </w:pPr>
          </w:p>
        </w:tc>
        <w:tc>
          <w:tcPr>
            <w:tcW w:w="1620" w:type="dxa"/>
            <w:shd w:val="clear" w:color="auto" w:fill="auto"/>
            <w:noWrap/>
            <w:vAlign w:val="bottom"/>
            <w:hideMark/>
          </w:tcPr>
          <w:p w14:paraId="47275631"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r>
      <w:tr w:rsidR="00FE4DF0" w:rsidRPr="00233DDA" w14:paraId="0AB5DCF2" w14:textId="77777777" w:rsidTr="00FE4DF0">
        <w:trPr>
          <w:trHeight w:val="320"/>
        </w:trPr>
        <w:tc>
          <w:tcPr>
            <w:tcW w:w="860" w:type="dxa"/>
            <w:shd w:val="clear" w:color="auto" w:fill="auto"/>
            <w:noWrap/>
            <w:vAlign w:val="bottom"/>
            <w:hideMark/>
          </w:tcPr>
          <w:p w14:paraId="01CBA7A5"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Forecast</w:t>
            </w:r>
          </w:p>
        </w:tc>
        <w:tc>
          <w:tcPr>
            <w:tcW w:w="1390" w:type="dxa"/>
            <w:shd w:val="clear" w:color="auto" w:fill="auto"/>
            <w:noWrap/>
            <w:vAlign w:val="bottom"/>
            <w:hideMark/>
          </w:tcPr>
          <w:p w14:paraId="7CEB0FA6"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xml:space="preserve"> .01 Increase </w:t>
            </w:r>
          </w:p>
        </w:tc>
        <w:tc>
          <w:tcPr>
            <w:tcW w:w="990" w:type="dxa"/>
            <w:shd w:val="clear" w:color="auto" w:fill="auto"/>
            <w:noWrap/>
            <w:vAlign w:val="bottom"/>
            <w:hideMark/>
          </w:tcPr>
          <w:p w14:paraId="60C441AD" w14:textId="77777777" w:rsidR="00FE4DF0" w:rsidRPr="00640348" w:rsidRDefault="00FE4DF0" w:rsidP="00640348">
            <w:pPr>
              <w:rPr>
                <w:rFonts w:ascii="Calibri" w:eastAsia="Times New Roman" w:hAnsi="Calibri"/>
                <w:color w:val="000000"/>
                <w:sz w:val="16"/>
                <w:szCs w:val="16"/>
              </w:rPr>
            </w:pPr>
          </w:p>
        </w:tc>
        <w:tc>
          <w:tcPr>
            <w:tcW w:w="990" w:type="dxa"/>
            <w:shd w:val="clear" w:color="auto" w:fill="auto"/>
            <w:noWrap/>
            <w:vAlign w:val="bottom"/>
            <w:hideMark/>
          </w:tcPr>
          <w:p w14:paraId="641869AE" w14:textId="77777777" w:rsidR="00FE4DF0" w:rsidRPr="00640348" w:rsidRDefault="00FE4DF0" w:rsidP="00640348">
            <w:pPr>
              <w:rPr>
                <w:rFonts w:ascii="Times New Roman" w:eastAsia="Times New Roman" w:hAnsi="Times New Roman"/>
                <w:sz w:val="16"/>
                <w:szCs w:val="16"/>
              </w:rPr>
            </w:pPr>
          </w:p>
        </w:tc>
        <w:tc>
          <w:tcPr>
            <w:tcW w:w="1350" w:type="dxa"/>
            <w:shd w:val="clear" w:color="auto" w:fill="auto"/>
            <w:noWrap/>
            <w:vAlign w:val="bottom"/>
            <w:hideMark/>
          </w:tcPr>
          <w:p w14:paraId="179B1E44"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34E4D951" w14:textId="77777777" w:rsidR="00FE4DF0" w:rsidRPr="00640348" w:rsidRDefault="00FE4DF0" w:rsidP="00640348">
            <w:pPr>
              <w:rPr>
                <w:rFonts w:ascii="Times New Roman" w:eastAsia="Times New Roman" w:hAnsi="Times New Roman"/>
                <w:sz w:val="16"/>
                <w:szCs w:val="16"/>
              </w:rPr>
            </w:pPr>
          </w:p>
        </w:tc>
        <w:tc>
          <w:tcPr>
            <w:tcW w:w="990" w:type="dxa"/>
            <w:shd w:val="clear" w:color="auto" w:fill="auto"/>
            <w:noWrap/>
            <w:vAlign w:val="bottom"/>
            <w:hideMark/>
          </w:tcPr>
          <w:p w14:paraId="4A71BE42"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089CCEE9" w14:textId="77777777" w:rsidR="00FE4DF0" w:rsidRPr="00640348" w:rsidRDefault="00FE4DF0" w:rsidP="00640348">
            <w:pPr>
              <w:rPr>
                <w:rFonts w:ascii="Times New Roman" w:eastAsia="Times New Roman" w:hAnsi="Times New Roman"/>
                <w:sz w:val="16"/>
                <w:szCs w:val="16"/>
              </w:rPr>
            </w:pPr>
          </w:p>
        </w:tc>
        <w:tc>
          <w:tcPr>
            <w:tcW w:w="900" w:type="dxa"/>
            <w:shd w:val="clear" w:color="auto" w:fill="auto"/>
            <w:noWrap/>
            <w:vAlign w:val="bottom"/>
            <w:hideMark/>
          </w:tcPr>
          <w:p w14:paraId="02BA6776" w14:textId="77777777" w:rsidR="00FE4DF0" w:rsidRPr="00640348" w:rsidRDefault="00FE4DF0" w:rsidP="00640348">
            <w:pPr>
              <w:rPr>
                <w:rFonts w:ascii="Times New Roman" w:eastAsia="Times New Roman" w:hAnsi="Times New Roman"/>
                <w:sz w:val="16"/>
                <w:szCs w:val="16"/>
              </w:rPr>
            </w:pPr>
          </w:p>
        </w:tc>
        <w:tc>
          <w:tcPr>
            <w:tcW w:w="1620" w:type="dxa"/>
            <w:shd w:val="clear" w:color="auto" w:fill="auto"/>
            <w:noWrap/>
            <w:vAlign w:val="bottom"/>
            <w:hideMark/>
          </w:tcPr>
          <w:p w14:paraId="1399B4B2"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r>
      <w:tr w:rsidR="00FE4DF0" w:rsidRPr="00233DDA" w14:paraId="33AAC036" w14:textId="77777777" w:rsidTr="00FE4DF0">
        <w:trPr>
          <w:trHeight w:val="320"/>
        </w:trPr>
        <w:tc>
          <w:tcPr>
            <w:tcW w:w="860" w:type="dxa"/>
            <w:shd w:val="clear" w:color="auto" w:fill="auto"/>
            <w:noWrap/>
            <w:vAlign w:val="bottom"/>
            <w:hideMark/>
          </w:tcPr>
          <w:p w14:paraId="7DE9DFF1"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2018</w:t>
            </w:r>
          </w:p>
        </w:tc>
        <w:tc>
          <w:tcPr>
            <w:tcW w:w="1390" w:type="dxa"/>
            <w:shd w:val="clear" w:color="auto" w:fill="auto"/>
            <w:noWrap/>
            <w:vAlign w:val="bottom"/>
            <w:hideMark/>
          </w:tcPr>
          <w:p w14:paraId="10410AF4"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1,557,826,564.29</w:t>
            </w:r>
          </w:p>
        </w:tc>
        <w:tc>
          <w:tcPr>
            <w:tcW w:w="990" w:type="dxa"/>
            <w:shd w:val="clear" w:color="auto" w:fill="auto"/>
            <w:noWrap/>
            <w:vAlign w:val="bottom"/>
            <w:hideMark/>
          </w:tcPr>
          <w:p w14:paraId="2A4DE36C"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82,599,649</w:t>
            </w:r>
          </w:p>
        </w:tc>
        <w:tc>
          <w:tcPr>
            <w:tcW w:w="990" w:type="dxa"/>
            <w:shd w:val="clear" w:color="auto" w:fill="auto"/>
            <w:noWrap/>
            <w:vAlign w:val="bottom"/>
            <w:hideMark/>
          </w:tcPr>
          <w:p w14:paraId="091A633B"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23,725,550</w:t>
            </w:r>
          </w:p>
        </w:tc>
        <w:tc>
          <w:tcPr>
            <w:tcW w:w="1350" w:type="dxa"/>
            <w:shd w:val="clear" w:color="auto" w:fill="auto"/>
            <w:noWrap/>
            <w:vAlign w:val="bottom"/>
            <w:hideMark/>
          </w:tcPr>
          <w:p w14:paraId="545D7C5D"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1,451,501,366</w:t>
            </w:r>
          </w:p>
        </w:tc>
        <w:tc>
          <w:tcPr>
            <w:tcW w:w="900" w:type="dxa"/>
            <w:shd w:val="clear" w:color="auto" w:fill="auto"/>
            <w:noWrap/>
            <w:vAlign w:val="bottom"/>
            <w:hideMark/>
          </w:tcPr>
          <w:p w14:paraId="2178E2E4"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0.020016</w:t>
            </w:r>
          </w:p>
        </w:tc>
        <w:tc>
          <w:tcPr>
            <w:tcW w:w="990" w:type="dxa"/>
            <w:shd w:val="clear" w:color="auto" w:fill="auto"/>
            <w:noWrap/>
            <w:vAlign w:val="bottom"/>
            <w:hideMark/>
          </w:tcPr>
          <w:p w14:paraId="35A4F5E8"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29,053,891</w:t>
            </w:r>
          </w:p>
        </w:tc>
        <w:tc>
          <w:tcPr>
            <w:tcW w:w="900" w:type="dxa"/>
            <w:shd w:val="clear" w:color="auto" w:fill="auto"/>
            <w:noWrap/>
            <w:vAlign w:val="bottom"/>
            <w:hideMark/>
          </w:tcPr>
          <w:p w14:paraId="147A9E26"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526,880</w:t>
            </w:r>
          </w:p>
        </w:tc>
        <w:tc>
          <w:tcPr>
            <w:tcW w:w="900" w:type="dxa"/>
            <w:shd w:val="clear" w:color="auto" w:fill="auto"/>
            <w:noWrap/>
            <w:vAlign w:val="bottom"/>
            <w:hideMark/>
          </w:tcPr>
          <w:p w14:paraId="3F11DB9D"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581,078</w:t>
            </w:r>
          </w:p>
        </w:tc>
        <w:tc>
          <w:tcPr>
            <w:tcW w:w="1620" w:type="dxa"/>
            <w:shd w:val="clear" w:color="auto" w:fill="auto"/>
            <w:noWrap/>
            <w:vAlign w:val="bottom"/>
            <w:hideMark/>
          </w:tcPr>
          <w:p w14:paraId="788F7C91"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27,289,712</w:t>
            </w:r>
          </w:p>
        </w:tc>
      </w:tr>
      <w:tr w:rsidR="00FE4DF0" w:rsidRPr="00233DDA" w14:paraId="42CE6E24" w14:textId="77777777" w:rsidTr="00FE4DF0">
        <w:trPr>
          <w:trHeight w:val="320"/>
        </w:trPr>
        <w:tc>
          <w:tcPr>
            <w:tcW w:w="860" w:type="dxa"/>
            <w:shd w:val="clear" w:color="auto" w:fill="auto"/>
            <w:noWrap/>
            <w:vAlign w:val="bottom"/>
            <w:hideMark/>
          </w:tcPr>
          <w:p w14:paraId="389CA312"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2019</w:t>
            </w:r>
          </w:p>
        </w:tc>
        <w:tc>
          <w:tcPr>
            <w:tcW w:w="1390" w:type="dxa"/>
            <w:shd w:val="clear" w:color="auto" w:fill="auto"/>
            <w:noWrap/>
            <w:vAlign w:val="bottom"/>
            <w:hideMark/>
          </w:tcPr>
          <w:p w14:paraId="6C28C001"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1,559,384,390.86</w:t>
            </w:r>
          </w:p>
        </w:tc>
        <w:tc>
          <w:tcPr>
            <w:tcW w:w="990" w:type="dxa"/>
            <w:shd w:val="clear" w:color="auto" w:fill="auto"/>
            <w:noWrap/>
            <w:vAlign w:val="bottom"/>
            <w:hideMark/>
          </w:tcPr>
          <w:p w14:paraId="725AD7BA"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79,960,938</w:t>
            </w:r>
          </w:p>
        </w:tc>
        <w:tc>
          <w:tcPr>
            <w:tcW w:w="990" w:type="dxa"/>
            <w:shd w:val="clear" w:color="auto" w:fill="auto"/>
            <w:noWrap/>
            <w:vAlign w:val="bottom"/>
            <w:hideMark/>
          </w:tcPr>
          <w:p w14:paraId="2212F408"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23,844,177</w:t>
            </w:r>
          </w:p>
        </w:tc>
        <w:tc>
          <w:tcPr>
            <w:tcW w:w="1350" w:type="dxa"/>
            <w:shd w:val="clear" w:color="auto" w:fill="auto"/>
            <w:noWrap/>
            <w:vAlign w:val="bottom"/>
            <w:hideMark/>
          </w:tcPr>
          <w:p w14:paraId="4C289B51"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1,455,579,276</w:t>
            </w:r>
          </w:p>
        </w:tc>
        <w:tc>
          <w:tcPr>
            <w:tcW w:w="900" w:type="dxa"/>
            <w:shd w:val="clear" w:color="auto" w:fill="auto"/>
            <w:noWrap/>
            <w:vAlign w:val="bottom"/>
            <w:hideMark/>
          </w:tcPr>
          <w:p w14:paraId="4CDB460C"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0.020677</w:t>
            </w:r>
          </w:p>
        </w:tc>
        <w:tc>
          <w:tcPr>
            <w:tcW w:w="990" w:type="dxa"/>
            <w:shd w:val="clear" w:color="auto" w:fill="auto"/>
            <w:noWrap/>
            <w:vAlign w:val="bottom"/>
            <w:hideMark/>
          </w:tcPr>
          <w:p w14:paraId="131B091D"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30,096,989</w:t>
            </w:r>
          </w:p>
        </w:tc>
        <w:tc>
          <w:tcPr>
            <w:tcW w:w="900" w:type="dxa"/>
            <w:shd w:val="clear" w:color="auto" w:fill="auto"/>
            <w:noWrap/>
            <w:vAlign w:val="bottom"/>
            <w:hideMark/>
          </w:tcPr>
          <w:p w14:paraId="0F394D58"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534,093</w:t>
            </w:r>
          </w:p>
        </w:tc>
        <w:tc>
          <w:tcPr>
            <w:tcW w:w="900" w:type="dxa"/>
            <w:shd w:val="clear" w:color="auto" w:fill="auto"/>
            <w:noWrap/>
            <w:vAlign w:val="bottom"/>
            <w:hideMark/>
          </w:tcPr>
          <w:p w14:paraId="2458D81A"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601,940</w:t>
            </w:r>
          </w:p>
        </w:tc>
        <w:tc>
          <w:tcPr>
            <w:tcW w:w="1620" w:type="dxa"/>
            <w:shd w:val="clear" w:color="auto" w:fill="auto"/>
            <w:noWrap/>
            <w:vAlign w:val="bottom"/>
            <w:hideMark/>
          </w:tcPr>
          <w:p w14:paraId="3173CEB9"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28,257,394</w:t>
            </w:r>
          </w:p>
        </w:tc>
      </w:tr>
      <w:tr w:rsidR="00FE4DF0" w:rsidRPr="00233DDA" w14:paraId="594ABA94" w14:textId="77777777" w:rsidTr="00FE4DF0">
        <w:trPr>
          <w:trHeight w:val="320"/>
        </w:trPr>
        <w:tc>
          <w:tcPr>
            <w:tcW w:w="860" w:type="dxa"/>
            <w:shd w:val="clear" w:color="auto" w:fill="auto"/>
            <w:noWrap/>
            <w:vAlign w:val="bottom"/>
            <w:hideMark/>
          </w:tcPr>
          <w:p w14:paraId="04643A3E"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2020</w:t>
            </w:r>
          </w:p>
        </w:tc>
        <w:tc>
          <w:tcPr>
            <w:tcW w:w="1390" w:type="dxa"/>
            <w:shd w:val="clear" w:color="auto" w:fill="auto"/>
            <w:noWrap/>
            <w:vAlign w:val="bottom"/>
            <w:hideMark/>
          </w:tcPr>
          <w:p w14:paraId="141B03DD"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1,560,943,775.25</w:t>
            </w:r>
          </w:p>
        </w:tc>
        <w:tc>
          <w:tcPr>
            <w:tcW w:w="990" w:type="dxa"/>
            <w:shd w:val="clear" w:color="auto" w:fill="auto"/>
            <w:noWrap/>
            <w:vAlign w:val="bottom"/>
            <w:hideMark/>
          </w:tcPr>
          <w:p w14:paraId="6B6FF69F"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77,406,523</w:t>
            </w:r>
          </w:p>
        </w:tc>
        <w:tc>
          <w:tcPr>
            <w:tcW w:w="990" w:type="dxa"/>
            <w:shd w:val="clear" w:color="auto" w:fill="auto"/>
            <w:noWrap/>
            <w:vAlign w:val="bottom"/>
            <w:hideMark/>
          </w:tcPr>
          <w:p w14:paraId="41551A96"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23,963,398</w:t>
            </w:r>
          </w:p>
        </w:tc>
        <w:tc>
          <w:tcPr>
            <w:tcW w:w="1350" w:type="dxa"/>
            <w:shd w:val="clear" w:color="auto" w:fill="auto"/>
            <w:noWrap/>
            <w:vAlign w:val="bottom"/>
            <w:hideMark/>
          </w:tcPr>
          <w:p w14:paraId="78E9CAD3"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1,459,573,854</w:t>
            </w:r>
          </w:p>
        </w:tc>
        <w:tc>
          <w:tcPr>
            <w:tcW w:w="900" w:type="dxa"/>
            <w:shd w:val="clear" w:color="auto" w:fill="auto"/>
            <w:noWrap/>
            <w:vAlign w:val="bottom"/>
            <w:hideMark/>
          </w:tcPr>
          <w:p w14:paraId="3C16F4CB"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0.021359</w:t>
            </w:r>
          </w:p>
        </w:tc>
        <w:tc>
          <w:tcPr>
            <w:tcW w:w="990" w:type="dxa"/>
            <w:shd w:val="clear" w:color="auto" w:fill="auto"/>
            <w:noWrap/>
            <w:vAlign w:val="bottom"/>
            <w:hideMark/>
          </w:tcPr>
          <w:p w14:paraId="57B9D833"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31,175,511</w:t>
            </w:r>
          </w:p>
        </w:tc>
        <w:tc>
          <w:tcPr>
            <w:tcW w:w="900" w:type="dxa"/>
            <w:shd w:val="clear" w:color="auto" w:fill="auto"/>
            <w:noWrap/>
            <w:vAlign w:val="bottom"/>
            <w:hideMark/>
          </w:tcPr>
          <w:p w14:paraId="0FA80F2C"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541,405</w:t>
            </w:r>
          </w:p>
        </w:tc>
        <w:tc>
          <w:tcPr>
            <w:tcW w:w="900" w:type="dxa"/>
            <w:shd w:val="clear" w:color="auto" w:fill="auto"/>
            <w:noWrap/>
            <w:vAlign w:val="bottom"/>
            <w:hideMark/>
          </w:tcPr>
          <w:p w14:paraId="3D5ABB04"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623,510</w:t>
            </w:r>
          </w:p>
        </w:tc>
        <w:tc>
          <w:tcPr>
            <w:tcW w:w="1620" w:type="dxa"/>
            <w:shd w:val="clear" w:color="auto" w:fill="auto"/>
            <w:noWrap/>
            <w:vAlign w:val="bottom"/>
            <w:hideMark/>
          </w:tcPr>
          <w:p w14:paraId="18142E8E"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29,257,801</w:t>
            </w:r>
          </w:p>
        </w:tc>
      </w:tr>
      <w:tr w:rsidR="00FE4DF0" w:rsidRPr="00233DDA" w14:paraId="700BD646" w14:textId="77777777" w:rsidTr="00FE4DF0">
        <w:trPr>
          <w:trHeight w:val="320"/>
        </w:trPr>
        <w:tc>
          <w:tcPr>
            <w:tcW w:w="860" w:type="dxa"/>
            <w:shd w:val="clear" w:color="auto" w:fill="auto"/>
            <w:noWrap/>
            <w:vAlign w:val="bottom"/>
            <w:hideMark/>
          </w:tcPr>
          <w:p w14:paraId="22E49410"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c>
          <w:tcPr>
            <w:tcW w:w="1390" w:type="dxa"/>
            <w:shd w:val="clear" w:color="auto" w:fill="auto"/>
            <w:noWrap/>
            <w:vAlign w:val="bottom"/>
            <w:hideMark/>
          </w:tcPr>
          <w:p w14:paraId="3610EA8D"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c>
          <w:tcPr>
            <w:tcW w:w="990" w:type="dxa"/>
            <w:shd w:val="clear" w:color="auto" w:fill="auto"/>
            <w:noWrap/>
            <w:vAlign w:val="bottom"/>
            <w:hideMark/>
          </w:tcPr>
          <w:p w14:paraId="4202FAAA"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c>
          <w:tcPr>
            <w:tcW w:w="990" w:type="dxa"/>
            <w:shd w:val="clear" w:color="auto" w:fill="auto"/>
            <w:noWrap/>
            <w:vAlign w:val="bottom"/>
            <w:hideMark/>
          </w:tcPr>
          <w:p w14:paraId="075724A0"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c>
          <w:tcPr>
            <w:tcW w:w="1350" w:type="dxa"/>
            <w:shd w:val="clear" w:color="auto" w:fill="auto"/>
            <w:noWrap/>
            <w:vAlign w:val="bottom"/>
            <w:hideMark/>
          </w:tcPr>
          <w:p w14:paraId="3524D1F0"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c>
          <w:tcPr>
            <w:tcW w:w="900" w:type="dxa"/>
            <w:shd w:val="clear" w:color="auto" w:fill="auto"/>
            <w:noWrap/>
            <w:vAlign w:val="bottom"/>
            <w:hideMark/>
          </w:tcPr>
          <w:p w14:paraId="6096A66C"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c>
          <w:tcPr>
            <w:tcW w:w="990" w:type="dxa"/>
            <w:shd w:val="clear" w:color="auto" w:fill="auto"/>
            <w:noWrap/>
            <w:vAlign w:val="bottom"/>
            <w:hideMark/>
          </w:tcPr>
          <w:p w14:paraId="0E7B6CF5"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c>
          <w:tcPr>
            <w:tcW w:w="900" w:type="dxa"/>
            <w:shd w:val="clear" w:color="auto" w:fill="auto"/>
            <w:noWrap/>
            <w:vAlign w:val="bottom"/>
            <w:hideMark/>
          </w:tcPr>
          <w:p w14:paraId="300F9FD0"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c>
          <w:tcPr>
            <w:tcW w:w="900" w:type="dxa"/>
            <w:shd w:val="clear" w:color="auto" w:fill="auto"/>
            <w:noWrap/>
            <w:vAlign w:val="bottom"/>
            <w:hideMark/>
          </w:tcPr>
          <w:p w14:paraId="6272B9DD" w14:textId="77777777" w:rsidR="00FE4DF0" w:rsidRPr="00640348" w:rsidRDefault="00FE4DF0" w:rsidP="00640348">
            <w:pPr>
              <w:rPr>
                <w:rFonts w:ascii="Calibri" w:eastAsia="Times New Roman" w:hAnsi="Calibri"/>
                <w:color w:val="000000"/>
                <w:sz w:val="16"/>
                <w:szCs w:val="16"/>
              </w:rPr>
            </w:pPr>
            <w:r w:rsidRPr="00640348">
              <w:rPr>
                <w:rFonts w:ascii="Calibri" w:eastAsia="Times New Roman" w:hAnsi="Calibri"/>
                <w:color w:val="000000"/>
                <w:sz w:val="16"/>
                <w:szCs w:val="16"/>
              </w:rPr>
              <w:t> </w:t>
            </w:r>
          </w:p>
        </w:tc>
        <w:tc>
          <w:tcPr>
            <w:tcW w:w="1620" w:type="dxa"/>
            <w:shd w:val="clear" w:color="auto" w:fill="auto"/>
            <w:noWrap/>
            <w:vAlign w:val="bottom"/>
            <w:hideMark/>
          </w:tcPr>
          <w:p w14:paraId="5664B1F5" w14:textId="77777777" w:rsidR="00FE4DF0" w:rsidRPr="00640348" w:rsidRDefault="00FE4DF0" w:rsidP="00640348">
            <w:pPr>
              <w:jc w:val="right"/>
              <w:rPr>
                <w:rFonts w:ascii="Calibri" w:eastAsia="Times New Roman" w:hAnsi="Calibri"/>
                <w:color w:val="000000"/>
                <w:sz w:val="16"/>
                <w:szCs w:val="16"/>
              </w:rPr>
            </w:pPr>
            <w:r w:rsidRPr="00640348">
              <w:rPr>
                <w:rFonts w:ascii="Calibri" w:eastAsia="Times New Roman" w:hAnsi="Calibri"/>
                <w:color w:val="000000"/>
                <w:sz w:val="16"/>
                <w:szCs w:val="16"/>
              </w:rPr>
              <w:t>84,804,907</w:t>
            </w:r>
          </w:p>
        </w:tc>
      </w:tr>
    </w:tbl>
    <w:p w14:paraId="11282635" w14:textId="77777777" w:rsidR="00623F46" w:rsidRPr="004522D5" w:rsidRDefault="00623F46" w:rsidP="00042578">
      <w:pPr>
        <w:rPr>
          <w:rFonts w:ascii="Times New Roman" w:eastAsia="Times New Roman" w:hAnsi="Times New Roman"/>
          <w:sz w:val="22"/>
          <w:szCs w:val="22"/>
        </w:rPr>
      </w:pPr>
    </w:p>
    <w:p w14:paraId="4C4E6C96" w14:textId="77777777" w:rsidR="002351D7" w:rsidRPr="002351D7" w:rsidRDefault="002351D7" w:rsidP="00042578">
      <w:pPr>
        <w:rPr>
          <w:rFonts w:ascii="Times New Roman" w:eastAsia="Times New Roman" w:hAnsi="Times New Roman"/>
          <w:b/>
          <w:sz w:val="22"/>
          <w:szCs w:val="22"/>
        </w:rPr>
      </w:pPr>
      <w:r w:rsidRPr="002351D7">
        <w:rPr>
          <w:rFonts w:ascii="Times New Roman" w:eastAsia="Times New Roman" w:hAnsi="Times New Roman"/>
          <w:b/>
          <w:sz w:val="22"/>
          <w:szCs w:val="22"/>
        </w:rPr>
        <w:t>State Funding</w:t>
      </w:r>
    </w:p>
    <w:p w14:paraId="77A88C35" w14:textId="77777777" w:rsidR="002351D7" w:rsidRDefault="002351D7" w:rsidP="00042578">
      <w:pPr>
        <w:rPr>
          <w:rFonts w:ascii="Times New Roman" w:eastAsia="Times New Roman" w:hAnsi="Times New Roman"/>
          <w:sz w:val="22"/>
          <w:szCs w:val="22"/>
        </w:rPr>
      </w:pPr>
    </w:p>
    <w:p w14:paraId="1817C5AB" w14:textId="77777777" w:rsidR="00042578" w:rsidRPr="00ED0E91" w:rsidRDefault="00695560" w:rsidP="00042578">
      <w:pPr>
        <w:rPr>
          <w:rFonts w:ascii="Times New Roman" w:eastAsia="Times New Roman" w:hAnsi="Times New Roman"/>
        </w:rPr>
      </w:pPr>
      <w:r w:rsidRPr="00ED0E91">
        <w:rPr>
          <w:rFonts w:ascii="Times New Roman" w:eastAsia="Times New Roman" w:hAnsi="Times New Roman"/>
        </w:rPr>
        <w:t xml:space="preserve">At the state level, </w:t>
      </w:r>
      <w:r w:rsidR="004522D5" w:rsidRPr="00ED0E91">
        <w:rPr>
          <w:rFonts w:ascii="Times New Roman" w:eastAsia="Times New Roman" w:hAnsi="Times New Roman"/>
        </w:rPr>
        <w:t xml:space="preserve">basic education </w:t>
      </w:r>
      <w:r w:rsidRPr="00ED0E91">
        <w:rPr>
          <w:rFonts w:ascii="Times New Roman" w:eastAsia="Times New Roman" w:hAnsi="Times New Roman"/>
        </w:rPr>
        <w:t>funding</w:t>
      </w:r>
      <w:r w:rsidR="004522D5" w:rsidRPr="00ED0E91">
        <w:rPr>
          <w:rFonts w:ascii="Times New Roman" w:eastAsia="Times New Roman" w:hAnsi="Times New Roman"/>
        </w:rPr>
        <w:t xml:space="preserve"> has still not hit t</w:t>
      </w:r>
      <w:r w:rsidR="00EA0552" w:rsidRPr="00ED0E91">
        <w:rPr>
          <w:rFonts w:ascii="Times New Roman" w:eastAsia="Times New Roman" w:hAnsi="Times New Roman"/>
        </w:rPr>
        <w:t>he levels it once was in 2010</w:t>
      </w:r>
      <w:r w:rsidR="004522D5" w:rsidRPr="00ED0E91">
        <w:rPr>
          <w:rFonts w:ascii="Times New Roman" w:eastAsia="Times New Roman" w:hAnsi="Times New Roman"/>
        </w:rPr>
        <w:t>.</w:t>
      </w:r>
      <w:r w:rsidRPr="00ED0E91">
        <w:rPr>
          <w:rFonts w:ascii="Times New Roman" w:eastAsia="Times New Roman" w:hAnsi="Times New Roman"/>
        </w:rPr>
        <w:t xml:space="preserve"> </w:t>
      </w:r>
      <w:r w:rsidR="004522D5" w:rsidRPr="00ED0E91">
        <w:rPr>
          <w:rFonts w:ascii="Times New Roman" w:eastAsia="Times New Roman" w:hAnsi="Times New Roman"/>
        </w:rPr>
        <w:t xml:space="preserve">The state promised that during the Federal ARRA and ED Jobs funding years that they would make up the difference once these federal programs ended. </w:t>
      </w:r>
      <w:r w:rsidR="005C2D7B" w:rsidRPr="00ED0E91">
        <w:rPr>
          <w:rFonts w:ascii="Times New Roman" w:eastAsia="Times New Roman" w:hAnsi="Times New Roman"/>
        </w:rPr>
        <w:t>The state level</w:t>
      </w:r>
      <w:r w:rsidR="003C3416" w:rsidRPr="00ED0E91">
        <w:rPr>
          <w:rStyle w:val="FootnoteReference"/>
          <w:rFonts w:ascii="Times New Roman" w:eastAsia="Times New Roman" w:hAnsi="Times New Roman"/>
        </w:rPr>
        <w:footnoteReference w:id="1"/>
      </w:r>
      <w:r w:rsidR="005C2D7B" w:rsidRPr="00ED0E91">
        <w:rPr>
          <w:rFonts w:ascii="Times New Roman" w:eastAsia="Times New Roman" w:hAnsi="Times New Roman"/>
        </w:rPr>
        <w:t xml:space="preserve"> </w:t>
      </w:r>
      <w:r w:rsidR="004522D5" w:rsidRPr="00ED0E91">
        <w:rPr>
          <w:rFonts w:ascii="Times New Roman" w:eastAsia="Times New Roman" w:hAnsi="Times New Roman"/>
        </w:rPr>
        <w:t>year to year</w:t>
      </w:r>
      <w:r w:rsidR="005C2D7B" w:rsidRPr="00ED0E91">
        <w:rPr>
          <w:rFonts w:ascii="Times New Roman" w:eastAsia="Times New Roman" w:hAnsi="Times New Roman"/>
        </w:rPr>
        <w:t xml:space="preserve"> are illustrated in </w:t>
      </w:r>
      <w:r w:rsidR="003D5BDD" w:rsidRPr="00ED0E91">
        <w:rPr>
          <w:rFonts w:ascii="Times New Roman" w:eastAsia="Times New Roman" w:hAnsi="Times New Roman"/>
        </w:rPr>
        <w:t>Chart 5</w:t>
      </w:r>
      <w:r w:rsidR="00042578" w:rsidRPr="00ED0E91">
        <w:rPr>
          <w:rFonts w:ascii="Times New Roman" w:eastAsia="Times New Roman" w:hAnsi="Times New Roman"/>
        </w:rPr>
        <w:t xml:space="preserve"> </w:t>
      </w:r>
      <w:r w:rsidR="005C2D7B" w:rsidRPr="00ED0E91">
        <w:rPr>
          <w:rFonts w:ascii="Times New Roman" w:eastAsia="Times New Roman" w:hAnsi="Times New Roman"/>
        </w:rPr>
        <w:t>below</w:t>
      </w:r>
      <w:r w:rsidR="00042578" w:rsidRPr="00ED0E91">
        <w:rPr>
          <w:rFonts w:ascii="Times New Roman" w:eastAsia="Times New Roman" w:hAnsi="Times New Roman"/>
        </w:rPr>
        <w:t>:</w:t>
      </w:r>
    </w:p>
    <w:p w14:paraId="6306E0B3" w14:textId="77777777" w:rsidR="005C2D7B" w:rsidRPr="004522D5" w:rsidRDefault="005C2D7B" w:rsidP="00042578">
      <w:pPr>
        <w:rPr>
          <w:rFonts w:ascii="Times New Roman" w:eastAsia="Times New Roman" w:hAnsi="Times New Roman"/>
          <w:sz w:val="22"/>
          <w:szCs w:val="22"/>
        </w:rPr>
      </w:pPr>
    </w:p>
    <w:p w14:paraId="19E719FB" w14:textId="77777777" w:rsidR="008C4464" w:rsidRPr="00ED0E91" w:rsidRDefault="003D5BDD" w:rsidP="00F6163B">
      <w:pPr>
        <w:rPr>
          <w:rFonts w:ascii="Times New Roman" w:eastAsia="Times New Roman" w:hAnsi="Times New Roman"/>
          <w:sz w:val="16"/>
          <w:szCs w:val="16"/>
        </w:rPr>
      </w:pPr>
      <w:r>
        <w:rPr>
          <w:rFonts w:ascii="Times New Roman" w:eastAsia="Times New Roman" w:hAnsi="Times New Roman"/>
          <w:sz w:val="16"/>
          <w:szCs w:val="16"/>
        </w:rPr>
        <w:t>Chart 5</w:t>
      </w:r>
    </w:p>
    <w:tbl>
      <w:tblPr>
        <w:tblW w:w="10941" w:type="dxa"/>
        <w:tblInd w:w="-601" w:type="dxa"/>
        <w:tblLayout w:type="fixed"/>
        <w:tblLook w:val="04A0" w:firstRow="1" w:lastRow="0" w:firstColumn="1" w:lastColumn="0" w:noHBand="0" w:noVBand="1"/>
      </w:tblPr>
      <w:tblGrid>
        <w:gridCol w:w="1975"/>
        <w:gridCol w:w="1046"/>
        <w:gridCol w:w="1080"/>
        <w:gridCol w:w="1170"/>
        <w:gridCol w:w="1080"/>
        <w:gridCol w:w="1170"/>
        <w:gridCol w:w="1170"/>
        <w:gridCol w:w="1170"/>
        <w:gridCol w:w="1080"/>
      </w:tblGrid>
      <w:tr w:rsidR="00FE4DF0" w:rsidRPr="008575FB" w14:paraId="6F8823F7" w14:textId="77777777" w:rsidTr="00FE4DF0">
        <w:trPr>
          <w:trHeight w:val="358"/>
        </w:trPr>
        <w:tc>
          <w:tcPr>
            <w:tcW w:w="1975" w:type="dxa"/>
            <w:tcBorders>
              <w:top w:val="single" w:sz="8" w:space="0" w:color="auto"/>
              <w:left w:val="single" w:sz="8" w:space="0" w:color="auto"/>
              <w:bottom w:val="nil"/>
              <w:right w:val="nil"/>
            </w:tcBorders>
            <w:shd w:val="clear" w:color="000000" w:fill="FFFFFF"/>
            <w:noWrap/>
            <w:vAlign w:val="center"/>
            <w:hideMark/>
          </w:tcPr>
          <w:p w14:paraId="51DC7BB0"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Plum Borough School District</w:t>
            </w:r>
          </w:p>
        </w:tc>
        <w:tc>
          <w:tcPr>
            <w:tcW w:w="1046"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1281F00C" w14:textId="77777777" w:rsidR="008575FB" w:rsidRPr="008575FB" w:rsidRDefault="008575FB" w:rsidP="008575FB">
            <w:pPr>
              <w:jc w:val="center"/>
              <w:rPr>
                <w:rFonts w:ascii="Franklin Gothic Medium" w:eastAsia="Times New Roman" w:hAnsi="Franklin Gothic Medium"/>
                <w:b/>
                <w:bCs/>
                <w:color w:val="000000"/>
                <w:sz w:val="16"/>
                <w:szCs w:val="16"/>
              </w:rPr>
            </w:pPr>
            <w:r w:rsidRPr="008575FB">
              <w:rPr>
                <w:rFonts w:ascii="Franklin Gothic Medium" w:eastAsia="Times New Roman" w:hAnsi="Franklin Gothic Medium"/>
                <w:b/>
                <w:bCs/>
                <w:color w:val="000000"/>
                <w:sz w:val="16"/>
                <w:szCs w:val="16"/>
              </w:rPr>
              <w:t>2,017</w:t>
            </w:r>
          </w:p>
        </w:tc>
        <w:tc>
          <w:tcPr>
            <w:tcW w:w="1080" w:type="dxa"/>
            <w:tcBorders>
              <w:top w:val="single" w:sz="8" w:space="0" w:color="auto"/>
              <w:left w:val="nil"/>
              <w:bottom w:val="single" w:sz="8" w:space="0" w:color="auto"/>
              <w:right w:val="single" w:sz="8" w:space="0" w:color="auto"/>
            </w:tcBorders>
            <w:shd w:val="clear" w:color="000000" w:fill="C0C0C0"/>
            <w:noWrap/>
            <w:vAlign w:val="center"/>
            <w:hideMark/>
          </w:tcPr>
          <w:p w14:paraId="1DE2BF6C" w14:textId="77777777" w:rsidR="008575FB" w:rsidRPr="008575FB" w:rsidRDefault="008575FB" w:rsidP="008575FB">
            <w:pPr>
              <w:jc w:val="center"/>
              <w:rPr>
                <w:rFonts w:ascii="Franklin Gothic Medium" w:eastAsia="Times New Roman" w:hAnsi="Franklin Gothic Medium"/>
                <w:b/>
                <w:bCs/>
                <w:color w:val="000000"/>
                <w:sz w:val="16"/>
                <w:szCs w:val="16"/>
              </w:rPr>
            </w:pPr>
            <w:r w:rsidRPr="008575FB">
              <w:rPr>
                <w:rFonts w:ascii="Franklin Gothic Medium" w:eastAsia="Times New Roman" w:hAnsi="Franklin Gothic Medium"/>
                <w:b/>
                <w:bCs/>
                <w:color w:val="000000"/>
                <w:sz w:val="16"/>
                <w:szCs w:val="16"/>
              </w:rPr>
              <w:t>2,016</w:t>
            </w:r>
          </w:p>
        </w:tc>
        <w:tc>
          <w:tcPr>
            <w:tcW w:w="1170" w:type="dxa"/>
            <w:tcBorders>
              <w:top w:val="single" w:sz="8" w:space="0" w:color="auto"/>
              <w:left w:val="nil"/>
              <w:bottom w:val="single" w:sz="8" w:space="0" w:color="auto"/>
              <w:right w:val="single" w:sz="8" w:space="0" w:color="auto"/>
            </w:tcBorders>
            <w:shd w:val="clear" w:color="000000" w:fill="C0C0C0"/>
            <w:noWrap/>
            <w:vAlign w:val="center"/>
            <w:hideMark/>
          </w:tcPr>
          <w:p w14:paraId="1ED65B84" w14:textId="77777777" w:rsidR="008575FB" w:rsidRPr="008575FB" w:rsidRDefault="008575FB" w:rsidP="008575FB">
            <w:pPr>
              <w:jc w:val="center"/>
              <w:rPr>
                <w:rFonts w:ascii="Franklin Gothic Medium" w:eastAsia="Times New Roman" w:hAnsi="Franklin Gothic Medium"/>
                <w:b/>
                <w:bCs/>
                <w:color w:val="000000"/>
                <w:sz w:val="16"/>
                <w:szCs w:val="16"/>
              </w:rPr>
            </w:pPr>
            <w:r w:rsidRPr="008575FB">
              <w:rPr>
                <w:rFonts w:ascii="Franklin Gothic Medium" w:eastAsia="Times New Roman" w:hAnsi="Franklin Gothic Medium"/>
                <w:b/>
                <w:bCs/>
                <w:color w:val="000000"/>
                <w:sz w:val="16"/>
                <w:szCs w:val="16"/>
              </w:rPr>
              <w:t>2,015</w:t>
            </w:r>
          </w:p>
        </w:tc>
        <w:tc>
          <w:tcPr>
            <w:tcW w:w="1080" w:type="dxa"/>
            <w:tcBorders>
              <w:top w:val="single" w:sz="8" w:space="0" w:color="auto"/>
              <w:left w:val="nil"/>
              <w:bottom w:val="single" w:sz="8" w:space="0" w:color="auto"/>
              <w:right w:val="single" w:sz="8" w:space="0" w:color="auto"/>
            </w:tcBorders>
            <w:shd w:val="clear" w:color="000000" w:fill="C0C0C0"/>
            <w:noWrap/>
            <w:vAlign w:val="center"/>
            <w:hideMark/>
          </w:tcPr>
          <w:p w14:paraId="2081A328" w14:textId="77777777" w:rsidR="008575FB" w:rsidRPr="008575FB" w:rsidRDefault="008575FB" w:rsidP="008575FB">
            <w:pPr>
              <w:jc w:val="center"/>
              <w:rPr>
                <w:rFonts w:ascii="Franklin Gothic Medium" w:eastAsia="Times New Roman" w:hAnsi="Franklin Gothic Medium"/>
                <w:b/>
                <w:bCs/>
                <w:color w:val="000000"/>
                <w:sz w:val="16"/>
                <w:szCs w:val="16"/>
              </w:rPr>
            </w:pPr>
            <w:r w:rsidRPr="008575FB">
              <w:rPr>
                <w:rFonts w:ascii="Franklin Gothic Medium" w:eastAsia="Times New Roman" w:hAnsi="Franklin Gothic Medium"/>
                <w:b/>
                <w:bCs/>
                <w:color w:val="000000"/>
                <w:sz w:val="16"/>
                <w:szCs w:val="16"/>
              </w:rPr>
              <w:t>2,014</w:t>
            </w:r>
          </w:p>
        </w:tc>
        <w:tc>
          <w:tcPr>
            <w:tcW w:w="1170" w:type="dxa"/>
            <w:tcBorders>
              <w:top w:val="single" w:sz="8" w:space="0" w:color="auto"/>
              <w:left w:val="nil"/>
              <w:bottom w:val="single" w:sz="8" w:space="0" w:color="auto"/>
              <w:right w:val="single" w:sz="8" w:space="0" w:color="auto"/>
            </w:tcBorders>
            <w:shd w:val="clear" w:color="000000" w:fill="C0C0C0"/>
            <w:noWrap/>
            <w:vAlign w:val="center"/>
            <w:hideMark/>
          </w:tcPr>
          <w:p w14:paraId="285D04F5" w14:textId="77777777" w:rsidR="008575FB" w:rsidRPr="008575FB" w:rsidRDefault="008575FB" w:rsidP="008575FB">
            <w:pPr>
              <w:jc w:val="center"/>
              <w:rPr>
                <w:rFonts w:ascii="Franklin Gothic Medium" w:eastAsia="Times New Roman" w:hAnsi="Franklin Gothic Medium"/>
                <w:b/>
                <w:bCs/>
                <w:color w:val="000000"/>
                <w:sz w:val="16"/>
                <w:szCs w:val="16"/>
              </w:rPr>
            </w:pPr>
            <w:r w:rsidRPr="008575FB">
              <w:rPr>
                <w:rFonts w:ascii="Franklin Gothic Medium" w:eastAsia="Times New Roman" w:hAnsi="Franklin Gothic Medium"/>
                <w:b/>
                <w:bCs/>
                <w:color w:val="000000"/>
                <w:sz w:val="16"/>
                <w:szCs w:val="16"/>
              </w:rPr>
              <w:t>2,013</w:t>
            </w:r>
          </w:p>
        </w:tc>
        <w:tc>
          <w:tcPr>
            <w:tcW w:w="1170" w:type="dxa"/>
            <w:tcBorders>
              <w:top w:val="single" w:sz="8" w:space="0" w:color="auto"/>
              <w:left w:val="nil"/>
              <w:bottom w:val="nil"/>
              <w:right w:val="single" w:sz="8" w:space="0" w:color="auto"/>
            </w:tcBorders>
            <w:shd w:val="clear" w:color="000000" w:fill="C0C0C0"/>
            <w:noWrap/>
            <w:vAlign w:val="center"/>
            <w:hideMark/>
          </w:tcPr>
          <w:p w14:paraId="1393F32A" w14:textId="77777777" w:rsidR="008575FB" w:rsidRPr="008575FB" w:rsidRDefault="008575FB" w:rsidP="008575FB">
            <w:pPr>
              <w:jc w:val="center"/>
              <w:rPr>
                <w:rFonts w:ascii="Franklin Gothic Medium" w:eastAsia="Times New Roman" w:hAnsi="Franklin Gothic Medium"/>
                <w:b/>
                <w:bCs/>
                <w:color w:val="000000"/>
                <w:sz w:val="16"/>
                <w:szCs w:val="16"/>
              </w:rPr>
            </w:pPr>
            <w:r w:rsidRPr="008575FB">
              <w:rPr>
                <w:rFonts w:ascii="Franklin Gothic Medium" w:eastAsia="Times New Roman" w:hAnsi="Franklin Gothic Medium"/>
                <w:b/>
                <w:bCs/>
                <w:color w:val="000000"/>
                <w:sz w:val="16"/>
                <w:szCs w:val="16"/>
              </w:rPr>
              <w:t>2,012</w:t>
            </w:r>
          </w:p>
        </w:tc>
        <w:tc>
          <w:tcPr>
            <w:tcW w:w="1170" w:type="dxa"/>
            <w:tcBorders>
              <w:top w:val="single" w:sz="8" w:space="0" w:color="auto"/>
              <w:left w:val="nil"/>
              <w:bottom w:val="nil"/>
              <w:right w:val="nil"/>
            </w:tcBorders>
            <w:shd w:val="clear" w:color="000000" w:fill="C0C0C0"/>
            <w:noWrap/>
            <w:vAlign w:val="center"/>
            <w:hideMark/>
          </w:tcPr>
          <w:p w14:paraId="2DE442AA" w14:textId="77777777" w:rsidR="008575FB" w:rsidRPr="008575FB" w:rsidRDefault="008575FB" w:rsidP="008575FB">
            <w:pPr>
              <w:jc w:val="center"/>
              <w:rPr>
                <w:rFonts w:ascii="Franklin Gothic Medium" w:eastAsia="Times New Roman" w:hAnsi="Franklin Gothic Medium"/>
                <w:b/>
                <w:bCs/>
                <w:color w:val="000000"/>
                <w:sz w:val="16"/>
                <w:szCs w:val="16"/>
              </w:rPr>
            </w:pPr>
            <w:r w:rsidRPr="008575FB">
              <w:rPr>
                <w:rFonts w:ascii="Franklin Gothic Medium" w:eastAsia="Times New Roman" w:hAnsi="Franklin Gothic Medium"/>
                <w:b/>
                <w:bCs/>
                <w:color w:val="000000"/>
                <w:sz w:val="16"/>
                <w:szCs w:val="16"/>
              </w:rPr>
              <w:t>2,011</w:t>
            </w:r>
          </w:p>
        </w:tc>
        <w:tc>
          <w:tcPr>
            <w:tcW w:w="1080" w:type="dxa"/>
            <w:tcBorders>
              <w:top w:val="single" w:sz="8" w:space="0" w:color="auto"/>
              <w:left w:val="single" w:sz="8" w:space="0" w:color="auto"/>
              <w:bottom w:val="nil"/>
              <w:right w:val="single" w:sz="8" w:space="0" w:color="auto"/>
            </w:tcBorders>
            <w:shd w:val="clear" w:color="000000" w:fill="C0C0C0"/>
            <w:noWrap/>
            <w:vAlign w:val="center"/>
            <w:hideMark/>
          </w:tcPr>
          <w:p w14:paraId="28DE3446" w14:textId="77777777" w:rsidR="008575FB" w:rsidRPr="008575FB" w:rsidRDefault="008575FB" w:rsidP="008575FB">
            <w:pPr>
              <w:jc w:val="center"/>
              <w:rPr>
                <w:rFonts w:ascii="Franklin Gothic Medium" w:eastAsia="Times New Roman" w:hAnsi="Franklin Gothic Medium"/>
                <w:b/>
                <w:bCs/>
                <w:color w:val="000000"/>
                <w:sz w:val="16"/>
                <w:szCs w:val="16"/>
              </w:rPr>
            </w:pPr>
            <w:r w:rsidRPr="008575FB">
              <w:rPr>
                <w:rFonts w:ascii="Franklin Gothic Medium" w:eastAsia="Times New Roman" w:hAnsi="Franklin Gothic Medium"/>
                <w:b/>
                <w:bCs/>
                <w:color w:val="000000"/>
                <w:sz w:val="16"/>
                <w:szCs w:val="16"/>
              </w:rPr>
              <w:t>2,010</w:t>
            </w:r>
          </w:p>
        </w:tc>
      </w:tr>
      <w:tr w:rsidR="00FE4DF0" w:rsidRPr="008575FB" w14:paraId="68B9DE06" w14:textId="77777777" w:rsidTr="00FE4DF0">
        <w:trPr>
          <w:trHeight w:val="304"/>
        </w:trPr>
        <w:tc>
          <w:tcPr>
            <w:tcW w:w="1975" w:type="dxa"/>
            <w:tcBorders>
              <w:top w:val="nil"/>
              <w:left w:val="single" w:sz="8" w:space="0" w:color="auto"/>
              <w:bottom w:val="nil"/>
              <w:right w:val="single" w:sz="8" w:space="0" w:color="auto"/>
            </w:tcBorders>
            <w:shd w:val="clear" w:color="000000" w:fill="000080"/>
            <w:noWrap/>
            <w:vAlign w:val="center"/>
            <w:hideMark/>
          </w:tcPr>
          <w:p w14:paraId="54D89FF5" w14:textId="77777777" w:rsidR="008575FB" w:rsidRPr="008575FB" w:rsidRDefault="008575FB" w:rsidP="008575FB">
            <w:pPr>
              <w:rPr>
                <w:rFonts w:ascii="Franklin Gothic Medium" w:eastAsia="Times New Roman" w:hAnsi="Franklin Gothic Medium"/>
                <w:b/>
                <w:bCs/>
                <w:color w:val="FFFFFF"/>
                <w:sz w:val="16"/>
                <w:szCs w:val="16"/>
              </w:rPr>
            </w:pPr>
            <w:r w:rsidRPr="008575FB">
              <w:rPr>
                <w:rFonts w:ascii="Franklin Gothic Medium" w:eastAsia="Times New Roman" w:hAnsi="Franklin Gothic Medium"/>
                <w:b/>
                <w:bCs/>
                <w:color w:val="FFFFFF"/>
                <w:sz w:val="16"/>
                <w:szCs w:val="16"/>
              </w:rPr>
              <w:t> </w:t>
            </w:r>
          </w:p>
        </w:tc>
        <w:tc>
          <w:tcPr>
            <w:tcW w:w="1046" w:type="dxa"/>
            <w:tcBorders>
              <w:top w:val="nil"/>
              <w:left w:val="nil"/>
              <w:bottom w:val="nil"/>
              <w:right w:val="nil"/>
            </w:tcBorders>
            <w:shd w:val="clear" w:color="000000" w:fill="000080"/>
            <w:noWrap/>
            <w:vAlign w:val="center"/>
            <w:hideMark/>
          </w:tcPr>
          <w:p w14:paraId="157D6322" w14:textId="77777777" w:rsidR="008575FB" w:rsidRPr="008575FB" w:rsidRDefault="008575FB" w:rsidP="008575FB">
            <w:pPr>
              <w:rPr>
                <w:rFonts w:ascii="Franklin Gothic Medium" w:eastAsia="Times New Roman" w:hAnsi="Franklin Gothic Medium"/>
                <w:b/>
                <w:bCs/>
                <w:color w:val="FFFFFF"/>
                <w:sz w:val="16"/>
                <w:szCs w:val="16"/>
              </w:rPr>
            </w:pPr>
            <w:r w:rsidRPr="008575FB">
              <w:rPr>
                <w:rFonts w:ascii="Franklin Gothic Medium" w:eastAsia="Times New Roman" w:hAnsi="Franklin Gothic Medium"/>
                <w:b/>
                <w:bCs/>
                <w:color w:val="FFFFFF"/>
                <w:sz w:val="16"/>
                <w:szCs w:val="16"/>
              </w:rPr>
              <w:t> Budget</w:t>
            </w:r>
          </w:p>
        </w:tc>
        <w:tc>
          <w:tcPr>
            <w:tcW w:w="1080" w:type="dxa"/>
            <w:tcBorders>
              <w:top w:val="nil"/>
              <w:left w:val="nil"/>
              <w:bottom w:val="nil"/>
              <w:right w:val="nil"/>
            </w:tcBorders>
            <w:shd w:val="clear" w:color="000000" w:fill="000080"/>
            <w:noWrap/>
            <w:vAlign w:val="center"/>
            <w:hideMark/>
          </w:tcPr>
          <w:p w14:paraId="0650BCC3" w14:textId="77777777" w:rsidR="008575FB" w:rsidRPr="008575FB" w:rsidRDefault="008575FB" w:rsidP="008575FB">
            <w:pPr>
              <w:rPr>
                <w:rFonts w:ascii="Franklin Gothic Medium" w:eastAsia="Times New Roman" w:hAnsi="Franklin Gothic Medium"/>
                <w:b/>
                <w:bCs/>
                <w:color w:val="FFFFFF"/>
                <w:sz w:val="16"/>
                <w:szCs w:val="16"/>
              </w:rPr>
            </w:pPr>
            <w:r w:rsidRPr="008575FB">
              <w:rPr>
                <w:rFonts w:ascii="Franklin Gothic Medium" w:eastAsia="Times New Roman" w:hAnsi="Franklin Gothic Medium"/>
                <w:b/>
                <w:bCs/>
                <w:color w:val="FFFFFF"/>
                <w:sz w:val="16"/>
                <w:szCs w:val="16"/>
              </w:rPr>
              <w:t>Estimated</w:t>
            </w:r>
          </w:p>
        </w:tc>
        <w:tc>
          <w:tcPr>
            <w:tcW w:w="1170" w:type="dxa"/>
            <w:tcBorders>
              <w:top w:val="nil"/>
              <w:left w:val="nil"/>
              <w:bottom w:val="nil"/>
              <w:right w:val="nil"/>
            </w:tcBorders>
            <w:shd w:val="clear" w:color="000000" w:fill="000080"/>
            <w:noWrap/>
            <w:vAlign w:val="center"/>
            <w:hideMark/>
          </w:tcPr>
          <w:p w14:paraId="62663B29" w14:textId="77777777" w:rsidR="008575FB" w:rsidRPr="008575FB" w:rsidRDefault="008575FB" w:rsidP="008575FB">
            <w:pPr>
              <w:rPr>
                <w:rFonts w:ascii="Franklin Gothic Medium" w:eastAsia="Times New Roman" w:hAnsi="Franklin Gothic Medium"/>
                <w:b/>
                <w:bCs/>
                <w:color w:val="FFFFFF"/>
                <w:sz w:val="16"/>
                <w:szCs w:val="16"/>
              </w:rPr>
            </w:pPr>
            <w:r w:rsidRPr="008575FB">
              <w:rPr>
                <w:rFonts w:ascii="Franklin Gothic Medium" w:eastAsia="Times New Roman" w:hAnsi="Franklin Gothic Medium"/>
                <w:b/>
                <w:bCs/>
                <w:color w:val="FFFFFF"/>
                <w:sz w:val="16"/>
                <w:szCs w:val="16"/>
              </w:rPr>
              <w:t>Actual</w:t>
            </w:r>
          </w:p>
        </w:tc>
        <w:tc>
          <w:tcPr>
            <w:tcW w:w="1080" w:type="dxa"/>
            <w:tcBorders>
              <w:top w:val="nil"/>
              <w:left w:val="nil"/>
              <w:bottom w:val="single" w:sz="8" w:space="0" w:color="auto"/>
              <w:right w:val="nil"/>
            </w:tcBorders>
            <w:shd w:val="clear" w:color="000000" w:fill="000080"/>
            <w:noWrap/>
            <w:vAlign w:val="center"/>
            <w:hideMark/>
          </w:tcPr>
          <w:p w14:paraId="06F88830" w14:textId="77777777" w:rsidR="008575FB" w:rsidRPr="008575FB" w:rsidRDefault="008575FB" w:rsidP="008575FB">
            <w:pPr>
              <w:jc w:val="center"/>
              <w:rPr>
                <w:rFonts w:ascii="Franklin Gothic Medium" w:eastAsia="Times New Roman" w:hAnsi="Franklin Gothic Medium"/>
                <w:b/>
                <w:bCs/>
                <w:color w:val="FFFFFF"/>
                <w:sz w:val="16"/>
                <w:szCs w:val="16"/>
              </w:rPr>
            </w:pPr>
            <w:r w:rsidRPr="008575FB">
              <w:rPr>
                <w:rFonts w:ascii="Franklin Gothic Medium" w:eastAsia="Times New Roman" w:hAnsi="Franklin Gothic Medium"/>
                <w:b/>
                <w:bCs/>
                <w:color w:val="FFFFFF"/>
                <w:sz w:val="16"/>
                <w:szCs w:val="16"/>
              </w:rPr>
              <w:t>Actual</w:t>
            </w:r>
          </w:p>
        </w:tc>
        <w:tc>
          <w:tcPr>
            <w:tcW w:w="1170" w:type="dxa"/>
            <w:tcBorders>
              <w:top w:val="nil"/>
              <w:left w:val="single" w:sz="8" w:space="0" w:color="auto"/>
              <w:bottom w:val="single" w:sz="8" w:space="0" w:color="auto"/>
              <w:right w:val="nil"/>
            </w:tcBorders>
            <w:shd w:val="clear" w:color="000000" w:fill="000080"/>
            <w:noWrap/>
            <w:vAlign w:val="center"/>
            <w:hideMark/>
          </w:tcPr>
          <w:p w14:paraId="078D4952" w14:textId="77777777" w:rsidR="008575FB" w:rsidRPr="008575FB" w:rsidRDefault="008575FB" w:rsidP="008575FB">
            <w:pPr>
              <w:jc w:val="center"/>
              <w:rPr>
                <w:rFonts w:ascii="Franklin Gothic Medium" w:eastAsia="Times New Roman" w:hAnsi="Franklin Gothic Medium"/>
                <w:b/>
                <w:bCs/>
                <w:color w:val="FFFFFF"/>
                <w:sz w:val="16"/>
                <w:szCs w:val="16"/>
              </w:rPr>
            </w:pPr>
            <w:r w:rsidRPr="008575FB">
              <w:rPr>
                <w:rFonts w:ascii="Franklin Gothic Medium" w:eastAsia="Times New Roman" w:hAnsi="Franklin Gothic Medium"/>
                <w:b/>
                <w:bCs/>
                <w:color w:val="FFFFFF"/>
                <w:sz w:val="16"/>
                <w:szCs w:val="16"/>
              </w:rPr>
              <w:t>Actual</w:t>
            </w:r>
          </w:p>
        </w:tc>
        <w:tc>
          <w:tcPr>
            <w:tcW w:w="1170" w:type="dxa"/>
            <w:tcBorders>
              <w:top w:val="single" w:sz="8" w:space="0" w:color="auto"/>
              <w:left w:val="nil"/>
              <w:bottom w:val="single" w:sz="8" w:space="0" w:color="auto"/>
              <w:right w:val="single" w:sz="8" w:space="0" w:color="auto"/>
            </w:tcBorders>
            <w:shd w:val="clear" w:color="000000" w:fill="000080"/>
            <w:noWrap/>
            <w:vAlign w:val="center"/>
            <w:hideMark/>
          </w:tcPr>
          <w:p w14:paraId="524284E3" w14:textId="77777777" w:rsidR="008575FB" w:rsidRPr="008575FB" w:rsidRDefault="008575FB" w:rsidP="008575FB">
            <w:pPr>
              <w:jc w:val="center"/>
              <w:rPr>
                <w:rFonts w:ascii="Franklin Gothic Medium" w:eastAsia="Times New Roman" w:hAnsi="Franklin Gothic Medium"/>
                <w:b/>
                <w:bCs/>
                <w:color w:val="FFFFFF"/>
                <w:sz w:val="16"/>
                <w:szCs w:val="16"/>
              </w:rPr>
            </w:pPr>
            <w:r w:rsidRPr="008575FB">
              <w:rPr>
                <w:rFonts w:ascii="Franklin Gothic Medium" w:eastAsia="Times New Roman" w:hAnsi="Franklin Gothic Medium"/>
                <w:b/>
                <w:bCs/>
                <w:color w:val="FFFFFF"/>
                <w:sz w:val="16"/>
                <w:szCs w:val="16"/>
              </w:rPr>
              <w:t>Actual</w:t>
            </w:r>
          </w:p>
        </w:tc>
        <w:tc>
          <w:tcPr>
            <w:tcW w:w="1170" w:type="dxa"/>
            <w:tcBorders>
              <w:top w:val="single" w:sz="8" w:space="0" w:color="auto"/>
              <w:left w:val="nil"/>
              <w:bottom w:val="single" w:sz="8" w:space="0" w:color="auto"/>
              <w:right w:val="nil"/>
            </w:tcBorders>
            <w:shd w:val="clear" w:color="000000" w:fill="000080"/>
            <w:noWrap/>
            <w:vAlign w:val="center"/>
            <w:hideMark/>
          </w:tcPr>
          <w:p w14:paraId="5CF0D7D9" w14:textId="77777777" w:rsidR="008575FB" w:rsidRPr="008575FB" w:rsidRDefault="008575FB" w:rsidP="008575FB">
            <w:pPr>
              <w:jc w:val="center"/>
              <w:rPr>
                <w:rFonts w:ascii="Franklin Gothic Medium" w:eastAsia="Times New Roman" w:hAnsi="Franklin Gothic Medium"/>
                <w:b/>
                <w:bCs/>
                <w:color w:val="FFFFFF"/>
                <w:sz w:val="16"/>
                <w:szCs w:val="16"/>
              </w:rPr>
            </w:pPr>
            <w:r w:rsidRPr="008575FB">
              <w:rPr>
                <w:rFonts w:ascii="Franklin Gothic Medium" w:eastAsia="Times New Roman" w:hAnsi="Franklin Gothic Medium"/>
                <w:b/>
                <w:bCs/>
                <w:color w:val="FFFFFF"/>
                <w:sz w:val="16"/>
                <w:szCs w:val="16"/>
              </w:rPr>
              <w:t>Actual</w:t>
            </w:r>
          </w:p>
        </w:tc>
        <w:tc>
          <w:tcPr>
            <w:tcW w:w="1080" w:type="dxa"/>
            <w:tcBorders>
              <w:top w:val="single" w:sz="8" w:space="0" w:color="auto"/>
              <w:left w:val="single" w:sz="8" w:space="0" w:color="auto"/>
              <w:bottom w:val="single" w:sz="8" w:space="0" w:color="auto"/>
              <w:right w:val="single" w:sz="8" w:space="0" w:color="auto"/>
            </w:tcBorders>
            <w:shd w:val="clear" w:color="000000" w:fill="000080"/>
            <w:noWrap/>
            <w:vAlign w:val="center"/>
            <w:hideMark/>
          </w:tcPr>
          <w:p w14:paraId="1E958271" w14:textId="77777777" w:rsidR="008575FB" w:rsidRPr="008575FB" w:rsidRDefault="008575FB" w:rsidP="008575FB">
            <w:pPr>
              <w:jc w:val="center"/>
              <w:rPr>
                <w:rFonts w:ascii="Franklin Gothic Medium" w:eastAsia="Times New Roman" w:hAnsi="Franklin Gothic Medium"/>
                <w:b/>
                <w:bCs/>
                <w:color w:val="FFFFFF"/>
                <w:sz w:val="16"/>
                <w:szCs w:val="16"/>
              </w:rPr>
            </w:pPr>
            <w:r w:rsidRPr="008575FB">
              <w:rPr>
                <w:rFonts w:ascii="Franklin Gothic Medium" w:eastAsia="Times New Roman" w:hAnsi="Franklin Gothic Medium"/>
                <w:b/>
                <w:bCs/>
                <w:color w:val="FFFFFF"/>
                <w:sz w:val="16"/>
                <w:szCs w:val="16"/>
              </w:rPr>
              <w:t>Actual</w:t>
            </w:r>
          </w:p>
        </w:tc>
      </w:tr>
      <w:tr w:rsidR="00FE4DF0" w:rsidRPr="008575FB" w14:paraId="06C41A3E" w14:textId="77777777" w:rsidTr="00FE4DF0">
        <w:trPr>
          <w:trHeight w:val="295"/>
        </w:trPr>
        <w:tc>
          <w:tcPr>
            <w:tcW w:w="1975" w:type="dxa"/>
            <w:tcBorders>
              <w:top w:val="nil"/>
              <w:left w:val="single" w:sz="8" w:space="0" w:color="auto"/>
              <w:bottom w:val="nil"/>
              <w:right w:val="nil"/>
            </w:tcBorders>
            <w:shd w:val="clear" w:color="000000" w:fill="CCCCFF"/>
            <w:noWrap/>
            <w:vAlign w:val="center"/>
            <w:hideMark/>
          </w:tcPr>
          <w:p w14:paraId="3D877621"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Basic Ed</w:t>
            </w:r>
          </w:p>
        </w:tc>
        <w:tc>
          <w:tcPr>
            <w:tcW w:w="1046" w:type="dxa"/>
            <w:tcBorders>
              <w:top w:val="single" w:sz="8" w:space="0" w:color="auto"/>
              <w:left w:val="single" w:sz="8" w:space="0" w:color="auto"/>
              <w:bottom w:val="single" w:sz="8" w:space="0" w:color="auto"/>
              <w:right w:val="single" w:sz="8" w:space="0" w:color="auto"/>
            </w:tcBorders>
            <w:shd w:val="clear" w:color="000000" w:fill="CCCCFF"/>
            <w:noWrap/>
            <w:vAlign w:val="center"/>
            <w:hideMark/>
          </w:tcPr>
          <w:p w14:paraId="10CBA3B0"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12,683,535</w:t>
            </w:r>
          </w:p>
        </w:tc>
        <w:tc>
          <w:tcPr>
            <w:tcW w:w="1080" w:type="dxa"/>
            <w:tcBorders>
              <w:top w:val="single" w:sz="8" w:space="0" w:color="auto"/>
              <w:left w:val="nil"/>
              <w:bottom w:val="single" w:sz="8" w:space="0" w:color="auto"/>
              <w:right w:val="single" w:sz="8" w:space="0" w:color="auto"/>
            </w:tcBorders>
            <w:shd w:val="clear" w:color="000000" w:fill="CCCCFF"/>
            <w:noWrap/>
            <w:vAlign w:val="center"/>
            <w:hideMark/>
          </w:tcPr>
          <w:p w14:paraId="6F53464A"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12,082,620</w:t>
            </w:r>
          </w:p>
        </w:tc>
        <w:tc>
          <w:tcPr>
            <w:tcW w:w="1170" w:type="dxa"/>
            <w:tcBorders>
              <w:top w:val="single" w:sz="8" w:space="0" w:color="auto"/>
              <w:left w:val="nil"/>
              <w:bottom w:val="single" w:sz="8" w:space="0" w:color="auto"/>
              <w:right w:val="single" w:sz="8" w:space="0" w:color="auto"/>
            </w:tcBorders>
            <w:shd w:val="clear" w:color="000000" w:fill="CCCCFF"/>
            <w:noWrap/>
            <w:vAlign w:val="center"/>
            <w:hideMark/>
          </w:tcPr>
          <w:p w14:paraId="68BC7D4A"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12,539,170</w:t>
            </w:r>
          </w:p>
        </w:tc>
        <w:tc>
          <w:tcPr>
            <w:tcW w:w="1080" w:type="dxa"/>
            <w:tcBorders>
              <w:top w:val="nil"/>
              <w:left w:val="nil"/>
              <w:bottom w:val="single" w:sz="8" w:space="0" w:color="auto"/>
              <w:right w:val="single" w:sz="8" w:space="0" w:color="auto"/>
            </w:tcBorders>
            <w:shd w:val="clear" w:color="000000" w:fill="CCCCFF"/>
            <w:noWrap/>
            <w:vAlign w:val="center"/>
            <w:hideMark/>
          </w:tcPr>
          <w:p w14:paraId="221F7C31"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12,539,214</w:t>
            </w:r>
          </w:p>
        </w:tc>
        <w:tc>
          <w:tcPr>
            <w:tcW w:w="1170" w:type="dxa"/>
            <w:tcBorders>
              <w:top w:val="nil"/>
              <w:left w:val="nil"/>
              <w:bottom w:val="single" w:sz="8" w:space="0" w:color="auto"/>
              <w:right w:val="single" w:sz="8" w:space="0" w:color="auto"/>
            </w:tcBorders>
            <w:shd w:val="clear" w:color="000000" w:fill="CCCCFF"/>
            <w:noWrap/>
            <w:vAlign w:val="center"/>
            <w:hideMark/>
          </w:tcPr>
          <w:p w14:paraId="2CEC2464"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12,260,418</w:t>
            </w:r>
          </w:p>
        </w:tc>
        <w:tc>
          <w:tcPr>
            <w:tcW w:w="1170" w:type="dxa"/>
            <w:tcBorders>
              <w:top w:val="nil"/>
              <w:left w:val="nil"/>
              <w:bottom w:val="single" w:sz="8" w:space="0" w:color="auto"/>
              <w:right w:val="single" w:sz="8" w:space="0" w:color="auto"/>
            </w:tcBorders>
            <w:shd w:val="clear" w:color="000000" w:fill="CCCCFF"/>
            <w:noWrap/>
            <w:vAlign w:val="center"/>
            <w:hideMark/>
          </w:tcPr>
          <w:p w14:paraId="7A3CD9D4"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12,260,785</w:t>
            </w:r>
          </w:p>
        </w:tc>
        <w:tc>
          <w:tcPr>
            <w:tcW w:w="1170" w:type="dxa"/>
            <w:tcBorders>
              <w:top w:val="nil"/>
              <w:left w:val="nil"/>
              <w:bottom w:val="single" w:sz="8" w:space="0" w:color="auto"/>
              <w:right w:val="single" w:sz="8" w:space="0" w:color="auto"/>
            </w:tcBorders>
            <w:shd w:val="clear" w:color="000000" w:fill="CCCCFF"/>
            <w:noWrap/>
            <w:vAlign w:val="center"/>
            <w:hideMark/>
          </w:tcPr>
          <w:p w14:paraId="0B7DA17D"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10,510,505</w:t>
            </w:r>
          </w:p>
        </w:tc>
        <w:tc>
          <w:tcPr>
            <w:tcW w:w="1080" w:type="dxa"/>
            <w:tcBorders>
              <w:top w:val="nil"/>
              <w:left w:val="nil"/>
              <w:bottom w:val="single" w:sz="8" w:space="0" w:color="auto"/>
              <w:right w:val="single" w:sz="8" w:space="0" w:color="auto"/>
            </w:tcBorders>
            <w:shd w:val="clear" w:color="000000" w:fill="CCCCFF"/>
            <w:noWrap/>
            <w:vAlign w:val="center"/>
            <w:hideMark/>
          </w:tcPr>
          <w:p w14:paraId="6DA8FB78"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11,084,302</w:t>
            </w:r>
          </w:p>
        </w:tc>
      </w:tr>
      <w:tr w:rsidR="00FE4DF0" w:rsidRPr="008575FB" w14:paraId="053C3F1B" w14:textId="77777777" w:rsidTr="00FE4DF0">
        <w:trPr>
          <w:trHeight w:val="322"/>
        </w:trPr>
        <w:tc>
          <w:tcPr>
            <w:tcW w:w="1975" w:type="dxa"/>
            <w:tcBorders>
              <w:top w:val="nil"/>
              <w:left w:val="single" w:sz="8" w:space="0" w:color="auto"/>
              <w:bottom w:val="nil"/>
              <w:right w:val="nil"/>
            </w:tcBorders>
            <w:shd w:val="clear" w:color="000000" w:fill="FFFFFF"/>
            <w:noWrap/>
            <w:vAlign w:val="center"/>
            <w:hideMark/>
          </w:tcPr>
          <w:p w14:paraId="2C2F6283"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ARRA</w:t>
            </w:r>
          </w:p>
        </w:tc>
        <w:tc>
          <w:tcPr>
            <w:tcW w:w="1046" w:type="dxa"/>
            <w:tcBorders>
              <w:top w:val="nil"/>
              <w:left w:val="single" w:sz="8" w:space="0" w:color="auto"/>
              <w:bottom w:val="single" w:sz="8" w:space="0" w:color="auto"/>
              <w:right w:val="single" w:sz="8" w:space="0" w:color="auto"/>
            </w:tcBorders>
            <w:shd w:val="clear" w:color="000000" w:fill="FFFFFF"/>
            <w:noWrap/>
            <w:vAlign w:val="center"/>
            <w:hideMark/>
          </w:tcPr>
          <w:p w14:paraId="30E318F4"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1341088F"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40F2071A"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20075048"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539F99D8"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2CDDDC72"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14,552</w:t>
            </w:r>
          </w:p>
        </w:tc>
        <w:tc>
          <w:tcPr>
            <w:tcW w:w="1170" w:type="dxa"/>
            <w:tcBorders>
              <w:top w:val="nil"/>
              <w:left w:val="nil"/>
              <w:bottom w:val="single" w:sz="8" w:space="0" w:color="auto"/>
              <w:right w:val="single" w:sz="8" w:space="0" w:color="auto"/>
            </w:tcBorders>
            <w:shd w:val="clear" w:color="auto" w:fill="auto"/>
            <w:noWrap/>
            <w:vAlign w:val="center"/>
            <w:hideMark/>
          </w:tcPr>
          <w:p w14:paraId="565EC73F"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1,615,513</w:t>
            </w:r>
          </w:p>
        </w:tc>
        <w:tc>
          <w:tcPr>
            <w:tcW w:w="1080" w:type="dxa"/>
            <w:tcBorders>
              <w:top w:val="nil"/>
              <w:left w:val="nil"/>
              <w:bottom w:val="single" w:sz="8" w:space="0" w:color="auto"/>
              <w:right w:val="single" w:sz="8" w:space="0" w:color="auto"/>
            </w:tcBorders>
            <w:shd w:val="clear" w:color="auto" w:fill="auto"/>
            <w:noWrap/>
            <w:vAlign w:val="center"/>
            <w:hideMark/>
          </w:tcPr>
          <w:p w14:paraId="0D0EA0D2"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2,150,638</w:t>
            </w:r>
          </w:p>
        </w:tc>
      </w:tr>
      <w:tr w:rsidR="00FE4DF0" w:rsidRPr="008575FB" w14:paraId="361900D3" w14:textId="77777777" w:rsidTr="00FE4DF0">
        <w:trPr>
          <w:trHeight w:val="286"/>
        </w:trPr>
        <w:tc>
          <w:tcPr>
            <w:tcW w:w="1975" w:type="dxa"/>
            <w:tcBorders>
              <w:top w:val="nil"/>
              <w:left w:val="single" w:sz="8" w:space="0" w:color="auto"/>
              <w:bottom w:val="nil"/>
              <w:right w:val="nil"/>
            </w:tcBorders>
            <w:shd w:val="clear" w:color="000000" w:fill="CCCCFF"/>
            <w:noWrap/>
            <w:vAlign w:val="center"/>
            <w:hideMark/>
          </w:tcPr>
          <w:p w14:paraId="734DA5BA"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Ed Jobs</w:t>
            </w:r>
          </w:p>
        </w:tc>
        <w:tc>
          <w:tcPr>
            <w:tcW w:w="1046" w:type="dxa"/>
            <w:tcBorders>
              <w:top w:val="nil"/>
              <w:left w:val="single" w:sz="8" w:space="0" w:color="auto"/>
              <w:bottom w:val="single" w:sz="8" w:space="0" w:color="auto"/>
              <w:right w:val="single" w:sz="8" w:space="0" w:color="auto"/>
            </w:tcBorders>
            <w:shd w:val="clear" w:color="000000" w:fill="CCCCFF"/>
            <w:noWrap/>
            <w:vAlign w:val="center"/>
            <w:hideMark/>
          </w:tcPr>
          <w:p w14:paraId="04DBD63F"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CCCCFF"/>
            <w:noWrap/>
            <w:vAlign w:val="center"/>
            <w:hideMark/>
          </w:tcPr>
          <w:p w14:paraId="00B6E42A"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CCCCFF"/>
            <w:noWrap/>
            <w:vAlign w:val="center"/>
            <w:hideMark/>
          </w:tcPr>
          <w:p w14:paraId="035BD85B"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CCCCFF"/>
            <w:noWrap/>
            <w:vAlign w:val="center"/>
            <w:hideMark/>
          </w:tcPr>
          <w:p w14:paraId="7587DE44"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CCCCFF"/>
            <w:noWrap/>
            <w:vAlign w:val="center"/>
            <w:hideMark/>
          </w:tcPr>
          <w:p w14:paraId="7866DFC7"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CCCCFF"/>
            <w:noWrap/>
            <w:vAlign w:val="center"/>
            <w:hideMark/>
          </w:tcPr>
          <w:p w14:paraId="1DA3C6A9"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13,355</w:t>
            </w:r>
          </w:p>
        </w:tc>
        <w:tc>
          <w:tcPr>
            <w:tcW w:w="1170" w:type="dxa"/>
            <w:tcBorders>
              <w:top w:val="nil"/>
              <w:left w:val="nil"/>
              <w:bottom w:val="single" w:sz="8" w:space="0" w:color="auto"/>
              <w:right w:val="single" w:sz="8" w:space="0" w:color="auto"/>
            </w:tcBorders>
            <w:shd w:val="clear" w:color="000000" w:fill="CCCCFF"/>
            <w:noWrap/>
            <w:vAlign w:val="center"/>
            <w:hideMark/>
          </w:tcPr>
          <w:p w14:paraId="2F09147E"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861,332</w:t>
            </w:r>
          </w:p>
        </w:tc>
        <w:tc>
          <w:tcPr>
            <w:tcW w:w="1080" w:type="dxa"/>
            <w:tcBorders>
              <w:top w:val="nil"/>
              <w:left w:val="nil"/>
              <w:bottom w:val="single" w:sz="8" w:space="0" w:color="auto"/>
              <w:right w:val="single" w:sz="8" w:space="0" w:color="auto"/>
            </w:tcBorders>
            <w:shd w:val="clear" w:color="000000" w:fill="CCCCFF"/>
            <w:noWrap/>
            <w:vAlign w:val="center"/>
            <w:hideMark/>
          </w:tcPr>
          <w:p w14:paraId="0A63EA1D"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r>
      <w:tr w:rsidR="00FE4DF0" w:rsidRPr="008575FB" w14:paraId="76639B2F" w14:textId="77777777" w:rsidTr="00FE4DF0">
        <w:trPr>
          <w:trHeight w:val="322"/>
        </w:trPr>
        <w:tc>
          <w:tcPr>
            <w:tcW w:w="1975" w:type="dxa"/>
            <w:tcBorders>
              <w:top w:val="nil"/>
              <w:left w:val="single" w:sz="8" w:space="0" w:color="auto"/>
              <w:bottom w:val="nil"/>
              <w:right w:val="nil"/>
            </w:tcBorders>
            <w:shd w:val="clear" w:color="000000" w:fill="FFFFFF"/>
            <w:noWrap/>
            <w:vAlign w:val="center"/>
            <w:hideMark/>
          </w:tcPr>
          <w:p w14:paraId="78417185"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Ready to Learn</w:t>
            </w:r>
          </w:p>
        </w:tc>
        <w:tc>
          <w:tcPr>
            <w:tcW w:w="1046" w:type="dxa"/>
            <w:tcBorders>
              <w:top w:val="nil"/>
              <w:left w:val="single" w:sz="8" w:space="0" w:color="auto"/>
              <w:bottom w:val="single" w:sz="8" w:space="0" w:color="auto"/>
              <w:right w:val="single" w:sz="8" w:space="0" w:color="auto"/>
            </w:tcBorders>
            <w:shd w:val="clear" w:color="000000" w:fill="FFFFFF"/>
            <w:noWrap/>
            <w:vAlign w:val="center"/>
            <w:hideMark/>
          </w:tcPr>
          <w:p w14:paraId="01ACF77A"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618,345</w:t>
            </w:r>
          </w:p>
        </w:tc>
        <w:tc>
          <w:tcPr>
            <w:tcW w:w="1080" w:type="dxa"/>
            <w:tcBorders>
              <w:top w:val="nil"/>
              <w:left w:val="nil"/>
              <w:bottom w:val="single" w:sz="8" w:space="0" w:color="auto"/>
              <w:right w:val="single" w:sz="8" w:space="0" w:color="auto"/>
            </w:tcBorders>
            <w:shd w:val="clear" w:color="000000" w:fill="FFFFFF"/>
            <w:noWrap/>
            <w:vAlign w:val="center"/>
            <w:hideMark/>
          </w:tcPr>
          <w:p w14:paraId="639EB60C"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520,904</w:t>
            </w:r>
          </w:p>
        </w:tc>
        <w:tc>
          <w:tcPr>
            <w:tcW w:w="1170" w:type="dxa"/>
            <w:tcBorders>
              <w:top w:val="nil"/>
              <w:left w:val="nil"/>
              <w:bottom w:val="single" w:sz="8" w:space="0" w:color="auto"/>
              <w:right w:val="single" w:sz="8" w:space="0" w:color="auto"/>
            </w:tcBorders>
            <w:shd w:val="clear" w:color="000000" w:fill="FFFFFF"/>
            <w:noWrap/>
            <w:vAlign w:val="center"/>
            <w:hideMark/>
          </w:tcPr>
          <w:p w14:paraId="5ABAC313"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478,693</w:t>
            </w:r>
          </w:p>
        </w:tc>
        <w:tc>
          <w:tcPr>
            <w:tcW w:w="1080" w:type="dxa"/>
            <w:tcBorders>
              <w:top w:val="nil"/>
              <w:left w:val="nil"/>
              <w:bottom w:val="single" w:sz="8" w:space="0" w:color="auto"/>
              <w:right w:val="single" w:sz="8" w:space="0" w:color="auto"/>
            </w:tcBorders>
            <w:shd w:val="clear" w:color="000000" w:fill="FFFFFF"/>
            <w:noWrap/>
            <w:vAlign w:val="center"/>
            <w:hideMark/>
          </w:tcPr>
          <w:p w14:paraId="49DAA324"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63B183DA"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2C1C31FD"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50B6910C"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06E766E9"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r>
      <w:tr w:rsidR="00FE4DF0" w:rsidRPr="008575FB" w14:paraId="10601713" w14:textId="77777777" w:rsidTr="00FE4DF0">
        <w:trPr>
          <w:trHeight w:val="340"/>
        </w:trPr>
        <w:tc>
          <w:tcPr>
            <w:tcW w:w="1975" w:type="dxa"/>
            <w:tcBorders>
              <w:top w:val="nil"/>
              <w:left w:val="single" w:sz="8" w:space="0" w:color="auto"/>
              <w:bottom w:val="nil"/>
              <w:right w:val="nil"/>
            </w:tcBorders>
            <w:shd w:val="clear" w:color="000000" w:fill="CCCCFF"/>
            <w:noWrap/>
            <w:vAlign w:val="center"/>
            <w:hideMark/>
          </w:tcPr>
          <w:p w14:paraId="66455029"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ABG (Block Grant)</w:t>
            </w:r>
          </w:p>
        </w:tc>
        <w:tc>
          <w:tcPr>
            <w:tcW w:w="1046" w:type="dxa"/>
            <w:tcBorders>
              <w:top w:val="nil"/>
              <w:left w:val="single" w:sz="8" w:space="0" w:color="auto"/>
              <w:bottom w:val="single" w:sz="8" w:space="0" w:color="auto"/>
              <w:right w:val="single" w:sz="8" w:space="0" w:color="auto"/>
            </w:tcBorders>
            <w:shd w:val="clear" w:color="000000" w:fill="CCCCFF"/>
            <w:noWrap/>
            <w:vAlign w:val="center"/>
            <w:hideMark/>
          </w:tcPr>
          <w:p w14:paraId="0C2118ED"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CCCCFF"/>
            <w:noWrap/>
            <w:vAlign w:val="center"/>
            <w:hideMark/>
          </w:tcPr>
          <w:p w14:paraId="6CC60261"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CCCCFF"/>
            <w:noWrap/>
            <w:vAlign w:val="center"/>
            <w:hideMark/>
          </w:tcPr>
          <w:p w14:paraId="03562B9E"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CCCCFF"/>
            <w:noWrap/>
            <w:vAlign w:val="center"/>
            <w:hideMark/>
          </w:tcPr>
          <w:p w14:paraId="1BD400ED"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221,738</w:t>
            </w:r>
          </w:p>
        </w:tc>
        <w:tc>
          <w:tcPr>
            <w:tcW w:w="1170" w:type="dxa"/>
            <w:tcBorders>
              <w:top w:val="nil"/>
              <w:left w:val="nil"/>
              <w:bottom w:val="single" w:sz="8" w:space="0" w:color="auto"/>
              <w:right w:val="single" w:sz="8" w:space="0" w:color="auto"/>
            </w:tcBorders>
            <w:shd w:val="clear" w:color="000000" w:fill="CCCCFF"/>
            <w:noWrap/>
            <w:vAlign w:val="center"/>
            <w:hideMark/>
          </w:tcPr>
          <w:p w14:paraId="2F34443D"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221,738</w:t>
            </w:r>
          </w:p>
        </w:tc>
        <w:tc>
          <w:tcPr>
            <w:tcW w:w="1170" w:type="dxa"/>
            <w:tcBorders>
              <w:top w:val="nil"/>
              <w:left w:val="nil"/>
              <w:bottom w:val="single" w:sz="8" w:space="0" w:color="auto"/>
              <w:right w:val="single" w:sz="8" w:space="0" w:color="auto"/>
            </w:tcBorders>
            <w:shd w:val="clear" w:color="000000" w:fill="CCCCFF"/>
            <w:noWrap/>
            <w:vAlign w:val="center"/>
            <w:hideMark/>
          </w:tcPr>
          <w:p w14:paraId="032A9E39"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221,738</w:t>
            </w:r>
          </w:p>
        </w:tc>
        <w:tc>
          <w:tcPr>
            <w:tcW w:w="1170" w:type="dxa"/>
            <w:tcBorders>
              <w:top w:val="nil"/>
              <w:left w:val="nil"/>
              <w:bottom w:val="single" w:sz="8" w:space="0" w:color="auto"/>
              <w:right w:val="single" w:sz="8" w:space="0" w:color="auto"/>
            </w:tcBorders>
            <w:shd w:val="clear" w:color="000000" w:fill="CCCCFF"/>
            <w:noWrap/>
            <w:vAlign w:val="center"/>
            <w:hideMark/>
          </w:tcPr>
          <w:p w14:paraId="15049DD1"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564,380</w:t>
            </w:r>
          </w:p>
        </w:tc>
        <w:tc>
          <w:tcPr>
            <w:tcW w:w="1080" w:type="dxa"/>
            <w:tcBorders>
              <w:top w:val="nil"/>
              <w:left w:val="nil"/>
              <w:bottom w:val="single" w:sz="8" w:space="0" w:color="auto"/>
              <w:right w:val="single" w:sz="8" w:space="0" w:color="auto"/>
            </w:tcBorders>
            <w:shd w:val="clear" w:color="000000" w:fill="CCCCFF"/>
            <w:noWrap/>
            <w:vAlign w:val="center"/>
            <w:hideMark/>
          </w:tcPr>
          <w:p w14:paraId="6D271BBD"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601,852</w:t>
            </w:r>
          </w:p>
        </w:tc>
      </w:tr>
      <w:tr w:rsidR="00FE4DF0" w:rsidRPr="008575FB" w14:paraId="0167B127" w14:textId="77777777" w:rsidTr="00FE4DF0">
        <w:trPr>
          <w:trHeight w:val="376"/>
        </w:trPr>
        <w:tc>
          <w:tcPr>
            <w:tcW w:w="1975" w:type="dxa"/>
            <w:tcBorders>
              <w:top w:val="nil"/>
              <w:left w:val="single" w:sz="8" w:space="0" w:color="auto"/>
              <w:bottom w:val="nil"/>
              <w:right w:val="nil"/>
            </w:tcBorders>
            <w:shd w:val="clear" w:color="000000" w:fill="FFFFFF"/>
            <w:noWrap/>
            <w:vAlign w:val="center"/>
            <w:hideMark/>
          </w:tcPr>
          <w:p w14:paraId="5161FFA7"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EAP (Tutoring)</w:t>
            </w:r>
          </w:p>
        </w:tc>
        <w:tc>
          <w:tcPr>
            <w:tcW w:w="1046" w:type="dxa"/>
            <w:tcBorders>
              <w:top w:val="nil"/>
              <w:left w:val="single" w:sz="8" w:space="0" w:color="auto"/>
              <w:bottom w:val="single" w:sz="8" w:space="0" w:color="auto"/>
              <w:right w:val="single" w:sz="8" w:space="0" w:color="auto"/>
            </w:tcBorders>
            <w:shd w:val="clear" w:color="000000" w:fill="FFFFFF"/>
            <w:noWrap/>
            <w:vAlign w:val="center"/>
            <w:hideMark/>
          </w:tcPr>
          <w:p w14:paraId="37999C02"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1B02D99D"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57630A31"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0D8ACF72"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2145137F"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7209A2C2"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76B5F272"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3D22F6ED"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r>
      <w:tr w:rsidR="00FE4DF0" w:rsidRPr="008575FB" w14:paraId="55098982" w14:textId="77777777" w:rsidTr="00FE4DF0">
        <w:trPr>
          <w:trHeight w:val="322"/>
        </w:trPr>
        <w:tc>
          <w:tcPr>
            <w:tcW w:w="1975" w:type="dxa"/>
            <w:tcBorders>
              <w:top w:val="nil"/>
              <w:left w:val="single" w:sz="8" w:space="0" w:color="auto"/>
              <w:bottom w:val="nil"/>
              <w:right w:val="nil"/>
            </w:tcBorders>
            <w:shd w:val="clear" w:color="000000" w:fill="CCCCFF"/>
            <w:noWrap/>
            <w:vAlign w:val="center"/>
            <w:hideMark/>
          </w:tcPr>
          <w:p w14:paraId="0203CA7D"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Dual Enrollment</w:t>
            </w:r>
          </w:p>
        </w:tc>
        <w:tc>
          <w:tcPr>
            <w:tcW w:w="1046" w:type="dxa"/>
            <w:tcBorders>
              <w:top w:val="nil"/>
              <w:left w:val="single" w:sz="8" w:space="0" w:color="auto"/>
              <w:bottom w:val="single" w:sz="8" w:space="0" w:color="auto"/>
              <w:right w:val="single" w:sz="8" w:space="0" w:color="auto"/>
            </w:tcBorders>
            <w:shd w:val="clear" w:color="000000" w:fill="CCCCFF"/>
            <w:noWrap/>
            <w:vAlign w:val="center"/>
            <w:hideMark/>
          </w:tcPr>
          <w:p w14:paraId="667BBC0E"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CCCCFF"/>
            <w:noWrap/>
            <w:vAlign w:val="center"/>
            <w:hideMark/>
          </w:tcPr>
          <w:p w14:paraId="33EA5597"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CCCCFF"/>
            <w:noWrap/>
            <w:vAlign w:val="center"/>
            <w:hideMark/>
          </w:tcPr>
          <w:p w14:paraId="3FE24DAF"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CCCCFF"/>
            <w:noWrap/>
            <w:vAlign w:val="center"/>
            <w:hideMark/>
          </w:tcPr>
          <w:p w14:paraId="67CB0585"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CCCCFF"/>
            <w:noWrap/>
            <w:vAlign w:val="center"/>
            <w:hideMark/>
          </w:tcPr>
          <w:p w14:paraId="729F9C13"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-2,309</w:t>
            </w:r>
          </w:p>
        </w:tc>
        <w:tc>
          <w:tcPr>
            <w:tcW w:w="1170" w:type="dxa"/>
            <w:tcBorders>
              <w:top w:val="nil"/>
              <w:left w:val="nil"/>
              <w:bottom w:val="single" w:sz="8" w:space="0" w:color="auto"/>
              <w:right w:val="single" w:sz="8" w:space="0" w:color="auto"/>
            </w:tcBorders>
            <w:shd w:val="clear" w:color="000000" w:fill="CCCCFF"/>
            <w:noWrap/>
            <w:vAlign w:val="center"/>
            <w:hideMark/>
          </w:tcPr>
          <w:p w14:paraId="70338028"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2,309</w:t>
            </w:r>
          </w:p>
        </w:tc>
        <w:tc>
          <w:tcPr>
            <w:tcW w:w="1170" w:type="dxa"/>
            <w:tcBorders>
              <w:top w:val="nil"/>
              <w:left w:val="nil"/>
              <w:bottom w:val="single" w:sz="8" w:space="0" w:color="auto"/>
              <w:right w:val="single" w:sz="8" w:space="0" w:color="auto"/>
            </w:tcBorders>
            <w:shd w:val="clear" w:color="000000" w:fill="CCCCFF"/>
            <w:noWrap/>
            <w:vAlign w:val="center"/>
            <w:hideMark/>
          </w:tcPr>
          <w:p w14:paraId="02C87718"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86,366</w:t>
            </w:r>
          </w:p>
        </w:tc>
        <w:tc>
          <w:tcPr>
            <w:tcW w:w="1080" w:type="dxa"/>
            <w:tcBorders>
              <w:top w:val="nil"/>
              <w:left w:val="nil"/>
              <w:bottom w:val="single" w:sz="8" w:space="0" w:color="auto"/>
              <w:right w:val="single" w:sz="8" w:space="0" w:color="auto"/>
            </w:tcBorders>
            <w:shd w:val="clear" w:color="000000" w:fill="CCCCFF"/>
            <w:noWrap/>
            <w:vAlign w:val="center"/>
            <w:hideMark/>
          </w:tcPr>
          <w:p w14:paraId="5F8D913C"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5,870</w:t>
            </w:r>
          </w:p>
        </w:tc>
      </w:tr>
      <w:tr w:rsidR="00FE4DF0" w:rsidRPr="008575FB" w14:paraId="4FD81D5B" w14:textId="77777777" w:rsidTr="00FE4DF0">
        <w:trPr>
          <w:trHeight w:val="513"/>
        </w:trPr>
        <w:tc>
          <w:tcPr>
            <w:tcW w:w="1975" w:type="dxa"/>
            <w:tcBorders>
              <w:top w:val="nil"/>
              <w:left w:val="single" w:sz="8" w:space="0" w:color="auto"/>
              <w:bottom w:val="nil"/>
              <w:right w:val="nil"/>
            </w:tcBorders>
            <w:shd w:val="clear" w:color="000000" w:fill="FFFFFF"/>
            <w:noWrap/>
            <w:vAlign w:val="center"/>
            <w:hideMark/>
          </w:tcPr>
          <w:p w14:paraId="69ED217B"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Charter Reimburse (promise of 30% annually)</w:t>
            </w:r>
          </w:p>
        </w:tc>
        <w:tc>
          <w:tcPr>
            <w:tcW w:w="1046" w:type="dxa"/>
            <w:tcBorders>
              <w:top w:val="nil"/>
              <w:left w:val="single" w:sz="8" w:space="0" w:color="auto"/>
              <w:bottom w:val="single" w:sz="8" w:space="0" w:color="auto"/>
              <w:right w:val="single" w:sz="8" w:space="0" w:color="auto"/>
            </w:tcBorders>
            <w:shd w:val="clear" w:color="000000" w:fill="FFFFFF"/>
            <w:noWrap/>
            <w:vAlign w:val="center"/>
            <w:hideMark/>
          </w:tcPr>
          <w:p w14:paraId="492A630B"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7A268465"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32B20A02"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7336B72E"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151E525B"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474A1D3D"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01507F23"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127,703</w:t>
            </w:r>
          </w:p>
        </w:tc>
        <w:tc>
          <w:tcPr>
            <w:tcW w:w="1080" w:type="dxa"/>
            <w:tcBorders>
              <w:top w:val="nil"/>
              <w:left w:val="nil"/>
              <w:bottom w:val="single" w:sz="8" w:space="0" w:color="auto"/>
              <w:right w:val="single" w:sz="8" w:space="0" w:color="auto"/>
            </w:tcBorders>
            <w:shd w:val="clear" w:color="000000" w:fill="FFFFFF"/>
            <w:noWrap/>
            <w:vAlign w:val="center"/>
            <w:hideMark/>
          </w:tcPr>
          <w:p w14:paraId="082A0A41"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136,693</w:t>
            </w:r>
          </w:p>
        </w:tc>
      </w:tr>
      <w:tr w:rsidR="00FE4DF0" w:rsidRPr="008575FB" w14:paraId="43FE23FC" w14:textId="77777777" w:rsidTr="00FE4DF0">
        <w:trPr>
          <w:trHeight w:val="295"/>
        </w:trPr>
        <w:tc>
          <w:tcPr>
            <w:tcW w:w="1975" w:type="dxa"/>
            <w:tcBorders>
              <w:top w:val="nil"/>
              <w:left w:val="single" w:sz="8" w:space="0" w:color="auto"/>
              <w:bottom w:val="nil"/>
              <w:right w:val="nil"/>
            </w:tcBorders>
            <w:shd w:val="clear" w:color="000000" w:fill="CCCCFF"/>
            <w:noWrap/>
            <w:vAlign w:val="center"/>
            <w:hideMark/>
          </w:tcPr>
          <w:p w14:paraId="30EB04D0"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Additional Grants (CFF)</w:t>
            </w:r>
          </w:p>
        </w:tc>
        <w:tc>
          <w:tcPr>
            <w:tcW w:w="1046" w:type="dxa"/>
            <w:tcBorders>
              <w:top w:val="nil"/>
              <w:left w:val="single" w:sz="8" w:space="0" w:color="auto"/>
              <w:bottom w:val="single" w:sz="8" w:space="0" w:color="auto"/>
              <w:right w:val="single" w:sz="8" w:space="0" w:color="auto"/>
            </w:tcBorders>
            <w:shd w:val="clear" w:color="000000" w:fill="CCCCFF"/>
            <w:noWrap/>
            <w:vAlign w:val="center"/>
            <w:hideMark/>
          </w:tcPr>
          <w:p w14:paraId="43246C24"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CCCCFF"/>
            <w:noWrap/>
            <w:vAlign w:val="center"/>
            <w:hideMark/>
          </w:tcPr>
          <w:p w14:paraId="67556CFA"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CCCCFF"/>
            <w:noWrap/>
            <w:vAlign w:val="center"/>
            <w:hideMark/>
          </w:tcPr>
          <w:p w14:paraId="5342B319"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CCCCFF"/>
            <w:noWrap/>
            <w:vAlign w:val="center"/>
            <w:hideMark/>
          </w:tcPr>
          <w:p w14:paraId="40DD9EB9"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CCCCFF"/>
            <w:noWrap/>
            <w:vAlign w:val="center"/>
            <w:hideMark/>
          </w:tcPr>
          <w:p w14:paraId="111EF47B"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CCCCFF"/>
            <w:noWrap/>
            <w:vAlign w:val="center"/>
            <w:hideMark/>
          </w:tcPr>
          <w:p w14:paraId="6B95BAEB"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170" w:type="dxa"/>
            <w:tcBorders>
              <w:top w:val="nil"/>
              <w:left w:val="nil"/>
              <w:bottom w:val="single" w:sz="8" w:space="0" w:color="auto"/>
              <w:right w:val="single" w:sz="8" w:space="0" w:color="auto"/>
            </w:tcBorders>
            <w:shd w:val="clear" w:color="000000" w:fill="CCCCFF"/>
            <w:noWrap/>
            <w:vAlign w:val="center"/>
            <w:hideMark/>
          </w:tcPr>
          <w:p w14:paraId="6A30B7F7"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 </w:t>
            </w:r>
          </w:p>
        </w:tc>
        <w:tc>
          <w:tcPr>
            <w:tcW w:w="1080" w:type="dxa"/>
            <w:tcBorders>
              <w:top w:val="nil"/>
              <w:left w:val="nil"/>
              <w:bottom w:val="single" w:sz="8" w:space="0" w:color="auto"/>
              <w:right w:val="single" w:sz="8" w:space="0" w:color="auto"/>
            </w:tcBorders>
            <w:shd w:val="clear" w:color="000000" w:fill="CCCCFF"/>
            <w:noWrap/>
            <w:vAlign w:val="center"/>
            <w:hideMark/>
          </w:tcPr>
          <w:p w14:paraId="6A0E5C77" w14:textId="77777777" w:rsidR="008575FB" w:rsidRPr="008575FB" w:rsidRDefault="008575FB" w:rsidP="008575FB">
            <w:pPr>
              <w:jc w:val="cente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61,000</w:t>
            </w:r>
          </w:p>
        </w:tc>
      </w:tr>
      <w:tr w:rsidR="00FE4DF0" w:rsidRPr="008575FB" w14:paraId="1D1CDAF4" w14:textId="77777777" w:rsidTr="00FE4DF0">
        <w:trPr>
          <w:trHeight w:val="513"/>
        </w:trPr>
        <w:tc>
          <w:tcPr>
            <w:tcW w:w="1975" w:type="dxa"/>
            <w:tcBorders>
              <w:top w:val="nil"/>
              <w:left w:val="single" w:sz="8" w:space="0" w:color="auto"/>
              <w:bottom w:val="single" w:sz="8" w:space="0" w:color="auto"/>
              <w:right w:val="nil"/>
            </w:tcBorders>
            <w:shd w:val="clear" w:color="000000" w:fill="FFFFFF"/>
            <w:noWrap/>
            <w:vAlign w:val="center"/>
            <w:hideMark/>
          </w:tcPr>
          <w:p w14:paraId="07B763D3" w14:textId="77777777" w:rsidR="008575FB" w:rsidRPr="008575FB" w:rsidRDefault="008575FB" w:rsidP="008575FB">
            <w:pPr>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TOTAL</w:t>
            </w:r>
          </w:p>
        </w:tc>
        <w:tc>
          <w:tcPr>
            <w:tcW w:w="1046" w:type="dxa"/>
            <w:tcBorders>
              <w:top w:val="nil"/>
              <w:left w:val="nil"/>
              <w:bottom w:val="single" w:sz="8" w:space="0" w:color="auto"/>
              <w:right w:val="single" w:sz="8" w:space="0" w:color="auto"/>
            </w:tcBorders>
            <w:shd w:val="clear" w:color="000000" w:fill="FFFFFF"/>
            <w:noWrap/>
            <w:vAlign w:val="center"/>
            <w:hideMark/>
          </w:tcPr>
          <w:p w14:paraId="217D50FF"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13,301,880</w:t>
            </w:r>
          </w:p>
        </w:tc>
        <w:tc>
          <w:tcPr>
            <w:tcW w:w="1080" w:type="dxa"/>
            <w:tcBorders>
              <w:top w:val="nil"/>
              <w:left w:val="nil"/>
              <w:bottom w:val="single" w:sz="8" w:space="0" w:color="auto"/>
              <w:right w:val="single" w:sz="8" w:space="0" w:color="auto"/>
            </w:tcBorders>
            <w:shd w:val="clear" w:color="000000" w:fill="FFFFFF"/>
            <w:noWrap/>
            <w:vAlign w:val="center"/>
            <w:hideMark/>
          </w:tcPr>
          <w:p w14:paraId="5F991B14"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12,603,524</w:t>
            </w:r>
          </w:p>
        </w:tc>
        <w:tc>
          <w:tcPr>
            <w:tcW w:w="1170" w:type="dxa"/>
            <w:tcBorders>
              <w:top w:val="nil"/>
              <w:left w:val="nil"/>
              <w:bottom w:val="single" w:sz="8" w:space="0" w:color="auto"/>
              <w:right w:val="single" w:sz="8" w:space="0" w:color="auto"/>
            </w:tcBorders>
            <w:shd w:val="clear" w:color="000000" w:fill="FFFFFF"/>
            <w:noWrap/>
            <w:vAlign w:val="center"/>
            <w:hideMark/>
          </w:tcPr>
          <w:p w14:paraId="0FB0C34F"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13,017,863</w:t>
            </w:r>
          </w:p>
        </w:tc>
        <w:tc>
          <w:tcPr>
            <w:tcW w:w="1080" w:type="dxa"/>
            <w:tcBorders>
              <w:top w:val="nil"/>
              <w:left w:val="nil"/>
              <w:bottom w:val="single" w:sz="8" w:space="0" w:color="auto"/>
              <w:right w:val="single" w:sz="8" w:space="0" w:color="auto"/>
            </w:tcBorders>
            <w:shd w:val="clear" w:color="000000" w:fill="FFFFFF"/>
            <w:noWrap/>
            <w:vAlign w:val="center"/>
            <w:hideMark/>
          </w:tcPr>
          <w:p w14:paraId="0B41568A"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12,760,952</w:t>
            </w:r>
          </w:p>
        </w:tc>
        <w:tc>
          <w:tcPr>
            <w:tcW w:w="1170" w:type="dxa"/>
            <w:tcBorders>
              <w:top w:val="nil"/>
              <w:left w:val="nil"/>
              <w:bottom w:val="single" w:sz="8" w:space="0" w:color="auto"/>
              <w:right w:val="single" w:sz="8" w:space="0" w:color="auto"/>
            </w:tcBorders>
            <w:shd w:val="clear" w:color="000000" w:fill="FFFFFF"/>
            <w:noWrap/>
            <w:vAlign w:val="center"/>
            <w:hideMark/>
          </w:tcPr>
          <w:p w14:paraId="64A19F62"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12,479,847</w:t>
            </w:r>
          </w:p>
        </w:tc>
        <w:tc>
          <w:tcPr>
            <w:tcW w:w="1170" w:type="dxa"/>
            <w:tcBorders>
              <w:top w:val="nil"/>
              <w:left w:val="nil"/>
              <w:bottom w:val="single" w:sz="8" w:space="0" w:color="auto"/>
              <w:right w:val="single" w:sz="8" w:space="0" w:color="auto"/>
            </w:tcBorders>
            <w:shd w:val="clear" w:color="000000" w:fill="FFFFFF"/>
            <w:noWrap/>
            <w:vAlign w:val="center"/>
            <w:hideMark/>
          </w:tcPr>
          <w:p w14:paraId="276C55BC"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12,512,739</w:t>
            </w:r>
          </w:p>
        </w:tc>
        <w:tc>
          <w:tcPr>
            <w:tcW w:w="1170" w:type="dxa"/>
            <w:tcBorders>
              <w:top w:val="nil"/>
              <w:left w:val="nil"/>
              <w:bottom w:val="single" w:sz="8" w:space="0" w:color="auto"/>
              <w:right w:val="single" w:sz="8" w:space="0" w:color="auto"/>
            </w:tcBorders>
            <w:shd w:val="clear" w:color="000000" w:fill="FFFFFF"/>
            <w:noWrap/>
            <w:vAlign w:val="center"/>
            <w:hideMark/>
          </w:tcPr>
          <w:p w14:paraId="0221CCB1"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13,765,799</w:t>
            </w:r>
          </w:p>
        </w:tc>
        <w:tc>
          <w:tcPr>
            <w:tcW w:w="1080" w:type="dxa"/>
            <w:tcBorders>
              <w:top w:val="nil"/>
              <w:left w:val="nil"/>
              <w:bottom w:val="single" w:sz="8" w:space="0" w:color="auto"/>
              <w:right w:val="single" w:sz="8" w:space="0" w:color="auto"/>
            </w:tcBorders>
            <w:shd w:val="clear" w:color="000000" w:fill="FFFFFF"/>
            <w:noWrap/>
            <w:vAlign w:val="center"/>
            <w:hideMark/>
          </w:tcPr>
          <w:p w14:paraId="65B64909" w14:textId="77777777" w:rsidR="008575FB" w:rsidRPr="008575FB" w:rsidRDefault="008575FB" w:rsidP="008575FB">
            <w:pPr>
              <w:jc w:val="right"/>
              <w:rPr>
                <w:rFonts w:ascii="Franklin Gothic Medium" w:eastAsia="Times New Roman" w:hAnsi="Franklin Gothic Medium"/>
                <w:color w:val="000000"/>
                <w:sz w:val="16"/>
                <w:szCs w:val="16"/>
              </w:rPr>
            </w:pPr>
            <w:r w:rsidRPr="008575FB">
              <w:rPr>
                <w:rFonts w:ascii="Franklin Gothic Medium" w:eastAsia="Times New Roman" w:hAnsi="Franklin Gothic Medium"/>
                <w:color w:val="000000"/>
                <w:sz w:val="16"/>
                <w:szCs w:val="16"/>
              </w:rPr>
              <w:t>14,040,355</w:t>
            </w:r>
          </w:p>
        </w:tc>
      </w:tr>
    </w:tbl>
    <w:p w14:paraId="770896B5" w14:textId="77777777" w:rsidR="00343004" w:rsidRDefault="00343004" w:rsidP="00027F85">
      <w:pPr>
        <w:autoSpaceDE w:val="0"/>
        <w:autoSpaceDN w:val="0"/>
        <w:adjustRightInd w:val="0"/>
        <w:rPr>
          <w:rFonts w:ascii="Times New Roman" w:hAnsi="Times New Roman"/>
        </w:rPr>
      </w:pPr>
    </w:p>
    <w:p w14:paraId="1F8A9651" w14:textId="77777777" w:rsidR="00343004" w:rsidRDefault="00343004" w:rsidP="00027F85">
      <w:pPr>
        <w:autoSpaceDE w:val="0"/>
        <w:autoSpaceDN w:val="0"/>
        <w:adjustRightInd w:val="0"/>
        <w:rPr>
          <w:rFonts w:ascii="Times New Roman" w:hAnsi="Times New Roman"/>
        </w:rPr>
      </w:pPr>
    </w:p>
    <w:p w14:paraId="5B677A2F" w14:textId="77777777" w:rsidR="00FE4DF0" w:rsidRDefault="00FE4DF0" w:rsidP="00027F85">
      <w:pPr>
        <w:autoSpaceDE w:val="0"/>
        <w:autoSpaceDN w:val="0"/>
        <w:adjustRightInd w:val="0"/>
        <w:rPr>
          <w:rFonts w:ascii="Times New Roman" w:hAnsi="Times New Roman"/>
        </w:rPr>
      </w:pPr>
    </w:p>
    <w:p w14:paraId="2BC73C03" w14:textId="77777777" w:rsidR="00FE4DF0" w:rsidRDefault="00FE4DF0" w:rsidP="00027F85">
      <w:pPr>
        <w:autoSpaceDE w:val="0"/>
        <w:autoSpaceDN w:val="0"/>
        <w:adjustRightInd w:val="0"/>
        <w:rPr>
          <w:rFonts w:ascii="Times New Roman" w:hAnsi="Times New Roman"/>
        </w:rPr>
      </w:pPr>
    </w:p>
    <w:p w14:paraId="22B55EF2" w14:textId="1E138D2B" w:rsidR="00343004" w:rsidRDefault="00FE4DF0" w:rsidP="00027F85">
      <w:pPr>
        <w:autoSpaceDE w:val="0"/>
        <w:autoSpaceDN w:val="0"/>
        <w:adjustRightInd w:val="0"/>
        <w:rPr>
          <w:rFonts w:ascii="Times New Roman" w:hAnsi="Times New Roman"/>
        </w:rPr>
      </w:pPr>
      <w:r>
        <w:rPr>
          <w:rFonts w:ascii="Times New Roman" w:hAnsi="Times New Roman"/>
        </w:rPr>
        <w:t>Recently</w:t>
      </w:r>
      <w:r w:rsidR="00027F85" w:rsidRPr="00ED0E91">
        <w:rPr>
          <w:rFonts w:ascii="Times New Roman" w:hAnsi="Times New Roman"/>
        </w:rPr>
        <w:t xml:space="preserve">, Pennsylvania joined 47 other states in the nation when the legislature passed a formula for funding public education. It adopted the formula created in 2015 by the bi-partisan Basic Education Funding Commission. The Commission’s formula was based upon a number of factors </w:t>
      </w:r>
      <w:r w:rsidR="00DD7E6A">
        <w:rPr>
          <w:rFonts w:ascii="Times New Roman" w:hAnsi="Times New Roman"/>
        </w:rPr>
        <w:t>that include student enrollment</w:t>
      </w:r>
      <w:r w:rsidR="00027F85" w:rsidRPr="00ED0E91">
        <w:rPr>
          <w:rFonts w:ascii="Times New Roman" w:hAnsi="Times New Roman"/>
        </w:rPr>
        <w:t>, to equitably distr</w:t>
      </w:r>
      <w:r w:rsidR="00DD7E6A">
        <w:rPr>
          <w:rFonts w:ascii="Times New Roman" w:hAnsi="Times New Roman"/>
        </w:rPr>
        <w:t xml:space="preserve">ibute state education dollars. </w:t>
      </w:r>
      <w:r w:rsidR="00027F85" w:rsidRPr="00ED0E91">
        <w:rPr>
          <w:rFonts w:ascii="Times New Roman" w:hAnsi="Times New Roman"/>
        </w:rPr>
        <w:t xml:space="preserve">Although the Commission provided a </w:t>
      </w:r>
    </w:p>
    <w:p w14:paraId="36635749" w14:textId="77777777" w:rsidR="00027F85" w:rsidRPr="00ED0E91" w:rsidRDefault="00027F85" w:rsidP="00027F85">
      <w:pPr>
        <w:autoSpaceDE w:val="0"/>
        <w:autoSpaceDN w:val="0"/>
        <w:adjustRightInd w:val="0"/>
        <w:rPr>
          <w:rFonts w:ascii="Times New Roman" w:hAnsi="Times New Roman"/>
        </w:rPr>
      </w:pPr>
      <w:r w:rsidRPr="00ED0E91">
        <w:rPr>
          <w:rFonts w:ascii="Times New Roman" w:hAnsi="Times New Roman"/>
        </w:rPr>
        <w:t xml:space="preserve">guide for how to distribute state funds, it did not provide an answer to another crucial question: how much actual state funding do all Pennsylvania schools need to properly educate their students? </w:t>
      </w:r>
    </w:p>
    <w:p w14:paraId="1C184BBC" w14:textId="77777777" w:rsidR="00027F85" w:rsidRPr="00ED0E91" w:rsidRDefault="00027F85" w:rsidP="00027F85">
      <w:pPr>
        <w:autoSpaceDE w:val="0"/>
        <w:autoSpaceDN w:val="0"/>
        <w:adjustRightInd w:val="0"/>
        <w:rPr>
          <w:rFonts w:ascii="Times New Roman" w:hAnsi="Times New Roman"/>
        </w:rPr>
      </w:pPr>
    </w:p>
    <w:p w14:paraId="6B1E3852" w14:textId="77777777" w:rsidR="00027F85" w:rsidRPr="00ED0E91" w:rsidRDefault="00027F85" w:rsidP="00027F85">
      <w:pPr>
        <w:autoSpaceDE w:val="0"/>
        <w:autoSpaceDN w:val="0"/>
        <w:adjustRightInd w:val="0"/>
        <w:rPr>
          <w:rFonts w:ascii="Times New Roman" w:hAnsi="Times New Roman"/>
        </w:rPr>
      </w:pPr>
      <w:r w:rsidRPr="00ED0E91">
        <w:rPr>
          <w:rFonts w:ascii="Times New Roman" w:hAnsi="Times New Roman"/>
        </w:rPr>
        <w:t>Pilcop created a report using the Commission’s own formula to answer that question. It concludes that in order for districts to have adequate funding to enable their students to meet state standards, the state must provide school districts with between $3.188 and $4.280 billion in additional funding. This range was created using two scenarios. The lower estimate of $3.2 billion is based very conservatively on the median basic education cost among school districts in Pennsylvania. The higher estimate of $4.3 billion is based on basic education cost per student in the median district among the subset of school districts with average or better performances on all three of last year’s PSSA exams. Given the difficulty of students in a majority of the state’s districts to score proficient with current funding, it is apparent that the $3.2 billion increase should be the minimum target for state funding increases.</w:t>
      </w:r>
      <w:r w:rsidR="002351D7" w:rsidRPr="00ED0E91">
        <w:rPr>
          <w:rFonts w:ascii="Times New Roman" w:hAnsi="Times New Roman"/>
        </w:rPr>
        <w:t xml:space="preserve"> </w:t>
      </w:r>
      <w:r w:rsidRPr="00ED0E91">
        <w:rPr>
          <w:rFonts w:ascii="Times New Roman" w:hAnsi="Times New Roman"/>
        </w:rPr>
        <w:t xml:space="preserve">Under this formula at $4.3 billion in additional funds needed for adequacy, the </w:t>
      </w:r>
      <w:r w:rsidR="002E43C4" w:rsidRPr="00ED0E91">
        <w:rPr>
          <w:rFonts w:ascii="Times New Roman" w:hAnsi="Times New Roman"/>
        </w:rPr>
        <w:t>Plum Borough</w:t>
      </w:r>
      <w:r w:rsidRPr="00ED0E91">
        <w:rPr>
          <w:rFonts w:ascii="Times New Roman" w:hAnsi="Times New Roman"/>
        </w:rPr>
        <w:t xml:space="preserve"> School District</w:t>
      </w:r>
      <w:r w:rsidR="00B93B26" w:rsidRPr="00ED0E91">
        <w:rPr>
          <w:rFonts w:ascii="Times New Roman" w:hAnsi="Times New Roman"/>
        </w:rPr>
        <w:t xml:space="preserve"> would receive an additional $4</w:t>
      </w:r>
      <w:r w:rsidRPr="00ED0E91">
        <w:rPr>
          <w:rFonts w:ascii="Times New Roman" w:hAnsi="Times New Roman"/>
        </w:rPr>
        <w:t xml:space="preserve"> million dollars in state funding over the next 8 years.</w:t>
      </w:r>
    </w:p>
    <w:p w14:paraId="01639781" w14:textId="77777777" w:rsidR="002351D7" w:rsidRDefault="002351D7" w:rsidP="00027F85">
      <w:pPr>
        <w:autoSpaceDE w:val="0"/>
        <w:autoSpaceDN w:val="0"/>
        <w:adjustRightInd w:val="0"/>
        <w:rPr>
          <w:rFonts w:ascii="Times New Roman" w:hAnsi="Times New Roman"/>
          <w:b/>
          <w:sz w:val="22"/>
          <w:szCs w:val="22"/>
        </w:rPr>
      </w:pPr>
    </w:p>
    <w:p w14:paraId="64B7F120" w14:textId="77777777" w:rsidR="002351D7" w:rsidRPr="00AA56CB" w:rsidRDefault="002351D7" w:rsidP="00027F85">
      <w:pPr>
        <w:autoSpaceDE w:val="0"/>
        <w:autoSpaceDN w:val="0"/>
        <w:adjustRightInd w:val="0"/>
        <w:rPr>
          <w:rFonts w:ascii="Times New Roman" w:hAnsi="Times New Roman"/>
          <w:b/>
        </w:rPr>
      </w:pPr>
      <w:r w:rsidRPr="00AA56CB">
        <w:rPr>
          <w:rFonts w:ascii="Times New Roman" w:hAnsi="Times New Roman"/>
          <w:b/>
        </w:rPr>
        <w:t>Federal Funds</w:t>
      </w:r>
    </w:p>
    <w:p w14:paraId="7FAA3A7B" w14:textId="77777777" w:rsidR="002351D7" w:rsidRDefault="002351D7" w:rsidP="00027F85">
      <w:pPr>
        <w:autoSpaceDE w:val="0"/>
        <w:autoSpaceDN w:val="0"/>
        <w:adjustRightInd w:val="0"/>
        <w:rPr>
          <w:rFonts w:ascii="Times New Roman" w:hAnsi="Times New Roman"/>
          <w:sz w:val="22"/>
          <w:szCs w:val="22"/>
        </w:rPr>
      </w:pPr>
    </w:p>
    <w:p w14:paraId="40926E87" w14:textId="0A097ED5" w:rsidR="002351D7" w:rsidRPr="00ED0E91" w:rsidRDefault="002351D7" w:rsidP="00027F85">
      <w:pPr>
        <w:autoSpaceDE w:val="0"/>
        <w:autoSpaceDN w:val="0"/>
        <w:adjustRightInd w:val="0"/>
        <w:rPr>
          <w:rFonts w:ascii="Times New Roman" w:hAnsi="Times New Roman"/>
        </w:rPr>
      </w:pPr>
      <w:r w:rsidRPr="00ED0E91">
        <w:rPr>
          <w:rFonts w:ascii="Times New Roman" w:hAnsi="Times New Roman"/>
        </w:rPr>
        <w:t>The amount of federal funds received by the District are considerably lower that state and county a</w:t>
      </w:r>
      <w:r w:rsidR="00794F7A">
        <w:rPr>
          <w:rFonts w:ascii="Times New Roman" w:hAnsi="Times New Roman"/>
        </w:rPr>
        <w:t>verages. Title funds are driven</w:t>
      </w:r>
      <w:r w:rsidRPr="00ED0E91">
        <w:rPr>
          <w:rFonts w:ascii="Times New Roman" w:hAnsi="Times New Roman"/>
        </w:rPr>
        <w:t xml:space="preserve"> by the free and reduced lunch rate as well as E-Rate reimbursement.</w:t>
      </w:r>
      <w:r w:rsidR="00161BEE">
        <w:rPr>
          <w:rFonts w:ascii="Times New Roman" w:hAnsi="Times New Roman"/>
        </w:rPr>
        <w:t xml:space="preserve"> </w:t>
      </w:r>
      <w:r w:rsidR="00FE4DF0">
        <w:rPr>
          <w:rFonts w:ascii="Times New Roman" w:hAnsi="Times New Roman"/>
        </w:rPr>
        <w:t>The D</w:t>
      </w:r>
      <w:r w:rsidR="00794F7A">
        <w:rPr>
          <w:rFonts w:ascii="Times New Roman" w:hAnsi="Times New Roman"/>
        </w:rPr>
        <w:t>istrict will need to ensure that all eligible students receive these services.</w:t>
      </w:r>
    </w:p>
    <w:p w14:paraId="4CA715F9" w14:textId="77777777" w:rsidR="00B93B26" w:rsidRPr="00F57976" w:rsidRDefault="00B93B26" w:rsidP="00027F85">
      <w:pPr>
        <w:autoSpaceDE w:val="0"/>
        <w:autoSpaceDN w:val="0"/>
        <w:adjustRightInd w:val="0"/>
        <w:rPr>
          <w:rFonts w:ascii="Times New Roman" w:hAnsi="Times New Roman"/>
          <w:b/>
          <w:sz w:val="22"/>
          <w:szCs w:val="22"/>
        </w:rPr>
      </w:pPr>
    </w:p>
    <w:p w14:paraId="4102BEA2" w14:textId="77777777" w:rsidR="005424F3" w:rsidRDefault="005424F3" w:rsidP="00F6163B">
      <w:pPr>
        <w:rPr>
          <w:rFonts w:ascii="Times New Roman" w:eastAsia="Times New Roman" w:hAnsi="Times New Roman"/>
          <w:b/>
        </w:rPr>
      </w:pPr>
      <w:r>
        <w:rPr>
          <w:rFonts w:ascii="Times New Roman" w:eastAsia="Times New Roman" w:hAnsi="Times New Roman"/>
          <w:b/>
        </w:rPr>
        <w:t>Expenses</w:t>
      </w:r>
    </w:p>
    <w:p w14:paraId="21582A24" w14:textId="77777777" w:rsidR="005424F3" w:rsidRDefault="005424F3" w:rsidP="00F6163B">
      <w:pPr>
        <w:rPr>
          <w:rFonts w:ascii="Times New Roman" w:eastAsia="Times New Roman" w:hAnsi="Times New Roman"/>
          <w:b/>
        </w:rPr>
      </w:pPr>
    </w:p>
    <w:p w14:paraId="4E556006" w14:textId="77777777" w:rsidR="005424F3" w:rsidRDefault="00161BEE" w:rsidP="00F6163B">
      <w:pPr>
        <w:rPr>
          <w:rFonts w:ascii="Times New Roman" w:eastAsia="Times New Roman" w:hAnsi="Times New Roman"/>
        </w:rPr>
      </w:pPr>
      <w:r w:rsidRPr="00161BEE">
        <w:rPr>
          <w:rFonts w:ascii="Times New Roman" w:eastAsia="Times New Roman" w:hAnsi="Times New Roman"/>
        </w:rPr>
        <w:t xml:space="preserve">In reviewing the </w:t>
      </w:r>
      <w:r>
        <w:rPr>
          <w:rFonts w:ascii="Times New Roman" w:eastAsia="Times New Roman" w:hAnsi="Times New Roman"/>
        </w:rPr>
        <w:t xml:space="preserve">expenditures, a comparison was performed by object </w:t>
      </w:r>
      <w:r w:rsidR="00EB02EA">
        <w:rPr>
          <w:rFonts w:ascii="Times New Roman" w:eastAsia="Times New Roman" w:hAnsi="Times New Roman"/>
        </w:rPr>
        <w:t xml:space="preserve">(Chart 6) and function (Chart 7) </w:t>
      </w:r>
      <w:r>
        <w:rPr>
          <w:rFonts w:ascii="Times New Roman" w:eastAsia="Times New Roman" w:hAnsi="Times New Roman"/>
        </w:rPr>
        <w:t>to determine trends against averages</w:t>
      </w:r>
      <w:r w:rsidR="00A612E4">
        <w:rPr>
          <w:rFonts w:ascii="Times New Roman" w:eastAsia="Times New Roman" w:hAnsi="Times New Roman"/>
        </w:rPr>
        <w:t xml:space="preserve"> (Chart 6)</w:t>
      </w:r>
      <w:r>
        <w:rPr>
          <w:rFonts w:ascii="Times New Roman" w:eastAsia="Times New Roman" w:hAnsi="Times New Roman"/>
        </w:rPr>
        <w:t xml:space="preserve">.  </w:t>
      </w:r>
    </w:p>
    <w:p w14:paraId="3C51A1D1" w14:textId="77777777" w:rsidR="00A612E4" w:rsidRDefault="00A612E4" w:rsidP="00F6163B">
      <w:pPr>
        <w:rPr>
          <w:rFonts w:ascii="Times New Roman" w:eastAsia="Times New Roman" w:hAnsi="Times New Roman"/>
        </w:rPr>
      </w:pPr>
    </w:p>
    <w:p w14:paraId="22B9AE63" w14:textId="77777777" w:rsidR="00A612E4" w:rsidRPr="00794F7A" w:rsidRDefault="00A612E4" w:rsidP="00F6163B">
      <w:pPr>
        <w:rPr>
          <w:rFonts w:ascii="Times New Roman" w:eastAsia="Times New Roman" w:hAnsi="Times New Roman"/>
          <w:sz w:val="16"/>
          <w:szCs w:val="16"/>
        </w:rPr>
      </w:pPr>
      <w:r w:rsidRPr="00794F7A">
        <w:rPr>
          <w:rFonts w:ascii="Times New Roman" w:eastAsia="Times New Roman" w:hAnsi="Times New Roman"/>
          <w:sz w:val="16"/>
          <w:szCs w:val="16"/>
        </w:rPr>
        <w:t>Chart 6</w:t>
      </w:r>
    </w:p>
    <w:tbl>
      <w:tblPr>
        <w:tblW w:w="10255" w:type="dxa"/>
        <w:tblLayout w:type="fixed"/>
        <w:tblLook w:val="04A0" w:firstRow="1" w:lastRow="0" w:firstColumn="1" w:lastColumn="0" w:noHBand="0" w:noVBand="1"/>
      </w:tblPr>
      <w:tblGrid>
        <w:gridCol w:w="256"/>
        <w:gridCol w:w="516"/>
        <w:gridCol w:w="1743"/>
        <w:gridCol w:w="1620"/>
        <w:gridCol w:w="900"/>
        <w:gridCol w:w="1710"/>
        <w:gridCol w:w="900"/>
        <w:gridCol w:w="1530"/>
        <w:gridCol w:w="1080"/>
      </w:tblGrid>
      <w:tr w:rsidR="00A612E4" w:rsidRPr="00A612E4" w14:paraId="380FC891" w14:textId="77777777" w:rsidTr="000F2765">
        <w:trPr>
          <w:trHeight w:val="206"/>
        </w:trPr>
        <w:tc>
          <w:tcPr>
            <w:tcW w:w="10255" w:type="dxa"/>
            <w:gridSpan w:val="9"/>
            <w:tcBorders>
              <w:top w:val="single" w:sz="4" w:space="0" w:color="auto"/>
              <w:left w:val="single" w:sz="4" w:space="0" w:color="auto"/>
              <w:bottom w:val="nil"/>
              <w:right w:val="single" w:sz="4" w:space="0" w:color="000000"/>
            </w:tcBorders>
            <w:shd w:val="clear" w:color="auto" w:fill="FFFF00"/>
            <w:noWrap/>
            <w:vAlign w:val="bottom"/>
            <w:hideMark/>
          </w:tcPr>
          <w:p w14:paraId="4863CF2D" w14:textId="77777777" w:rsidR="00A612E4" w:rsidRPr="00A612E4" w:rsidRDefault="00A612E4" w:rsidP="00A612E4">
            <w:pPr>
              <w:jc w:val="center"/>
              <w:rPr>
                <w:rFonts w:eastAsia="Times New Roman"/>
                <w:sz w:val="18"/>
                <w:szCs w:val="18"/>
              </w:rPr>
            </w:pPr>
            <w:r w:rsidRPr="00A612E4">
              <w:rPr>
                <w:rFonts w:eastAsia="Times New Roman"/>
                <w:sz w:val="18"/>
                <w:szCs w:val="18"/>
              </w:rPr>
              <w:t>Plum Borough School District</w:t>
            </w:r>
          </w:p>
        </w:tc>
      </w:tr>
      <w:tr w:rsidR="00A612E4" w:rsidRPr="00A612E4" w14:paraId="786D0B63" w14:textId="77777777" w:rsidTr="000F2765">
        <w:trPr>
          <w:trHeight w:val="225"/>
        </w:trPr>
        <w:tc>
          <w:tcPr>
            <w:tcW w:w="10255" w:type="dxa"/>
            <w:gridSpan w:val="9"/>
            <w:tcBorders>
              <w:top w:val="nil"/>
              <w:left w:val="single" w:sz="4" w:space="0" w:color="auto"/>
              <w:bottom w:val="nil"/>
              <w:right w:val="single" w:sz="4" w:space="0" w:color="000000"/>
            </w:tcBorders>
            <w:shd w:val="clear" w:color="auto" w:fill="FFFF00"/>
            <w:noWrap/>
            <w:vAlign w:val="bottom"/>
            <w:hideMark/>
          </w:tcPr>
          <w:p w14:paraId="508E26A3" w14:textId="77777777" w:rsidR="00A612E4" w:rsidRPr="00A612E4" w:rsidRDefault="00A612E4" w:rsidP="00A612E4">
            <w:pPr>
              <w:jc w:val="center"/>
              <w:rPr>
                <w:rFonts w:eastAsia="Times New Roman"/>
                <w:sz w:val="18"/>
                <w:szCs w:val="18"/>
              </w:rPr>
            </w:pPr>
            <w:r w:rsidRPr="00A612E4">
              <w:rPr>
                <w:rFonts w:eastAsia="Times New Roman"/>
                <w:sz w:val="18"/>
                <w:szCs w:val="18"/>
              </w:rPr>
              <w:t>For The Year Ended June 30, 2015</w:t>
            </w:r>
          </w:p>
        </w:tc>
      </w:tr>
      <w:tr w:rsidR="00A612E4" w:rsidRPr="00A612E4" w14:paraId="262A43BC" w14:textId="77777777" w:rsidTr="00794F7A">
        <w:trPr>
          <w:trHeight w:val="84"/>
        </w:trPr>
        <w:tc>
          <w:tcPr>
            <w:tcW w:w="256" w:type="dxa"/>
            <w:tcBorders>
              <w:top w:val="nil"/>
              <w:left w:val="single" w:sz="4" w:space="0" w:color="auto"/>
              <w:bottom w:val="nil"/>
              <w:right w:val="nil"/>
            </w:tcBorders>
            <w:shd w:val="clear" w:color="auto" w:fill="auto"/>
            <w:noWrap/>
            <w:vAlign w:val="bottom"/>
            <w:hideMark/>
          </w:tcPr>
          <w:p w14:paraId="0A5ABC72"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nil"/>
              <w:left w:val="nil"/>
              <w:bottom w:val="nil"/>
              <w:right w:val="nil"/>
            </w:tcBorders>
            <w:shd w:val="clear" w:color="auto" w:fill="auto"/>
            <w:noWrap/>
            <w:vAlign w:val="bottom"/>
            <w:hideMark/>
          </w:tcPr>
          <w:p w14:paraId="55FC0F0B" w14:textId="77777777" w:rsidR="00A612E4" w:rsidRPr="00A612E4" w:rsidRDefault="00A612E4" w:rsidP="00A612E4">
            <w:pPr>
              <w:rPr>
                <w:rFonts w:eastAsia="Times New Roman"/>
                <w:sz w:val="18"/>
                <w:szCs w:val="18"/>
              </w:rPr>
            </w:pPr>
          </w:p>
        </w:tc>
        <w:tc>
          <w:tcPr>
            <w:tcW w:w="1743" w:type="dxa"/>
            <w:tcBorders>
              <w:top w:val="nil"/>
              <w:left w:val="nil"/>
              <w:bottom w:val="nil"/>
              <w:right w:val="nil"/>
            </w:tcBorders>
            <w:shd w:val="clear" w:color="auto" w:fill="auto"/>
            <w:vAlign w:val="bottom"/>
            <w:hideMark/>
          </w:tcPr>
          <w:p w14:paraId="41DA0A96" w14:textId="77777777" w:rsidR="00A612E4" w:rsidRPr="00A612E4" w:rsidRDefault="00A612E4" w:rsidP="00A612E4">
            <w:pPr>
              <w:rPr>
                <w:rFonts w:ascii="Times New Roman" w:eastAsia="Times New Roman" w:hAnsi="Times New Roman"/>
                <w:sz w:val="18"/>
                <w:szCs w:val="18"/>
              </w:rPr>
            </w:pPr>
          </w:p>
        </w:tc>
        <w:tc>
          <w:tcPr>
            <w:tcW w:w="1620" w:type="dxa"/>
            <w:tcBorders>
              <w:top w:val="nil"/>
              <w:left w:val="nil"/>
              <w:bottom w:val="nil"/>
              <w:right w:val="nil"/>
            </w:tcBorders>
            <w:shd w:val="clear" w:color="auto" w:fill="auto"/>
            <w:noWrap/>
            <w:vAlign w:val="bottom"/>
            <w:hideMark/>
          </w:tcPr>
          <w:p w14:paraId="64D5046A" w14:textId="77777777" w:rsidR="00A612E4" w:rsidRPr="00A612E4" w:rsidRDefault="00A612E4" w:rsidP="00A612E4">
            <w:pPr>
              <w:rPr>
                <w:rFonts w:ascii="Times New Roman" w:eastAsia="Times New Roman" w:hAnsi="Times New Roman"/>
                <w:sz w:val="18"/>
                <w:szCs w:val="18"/>
              </w:rPr>
            </w:pPr>
          </w:p>
        </w:tc>
        <w:tc>
          <w:tcPr>
            <w:tcW w:w="900" w:type="dxa"/>
            <w:tcBorders>
              <w:top w:val="nil"/>
              <w:left w:val="nil"/>
              <w:bottom w:val="nil"/>
              <w:right w:val="nil"/>
            </w:tcBorders>
            <w:shd w:val="clear" w:color="auto" w:fill="auto"/>
            <w:noWrap/>
            <w:vAlign w:val="bottom"/>
            <w:hideMark/>
          </w:tcPr>
          <w:p w14:paraId="5B17543C" w14:textId="77777777" w:rsidR="00A612E4" w:rsidRPr="00A612E4" w:rsidRDefault="00A612E4" w:rsidP="00A612E4">
            <w:pPr>
              <w:rPr>
                <w:rFonts w:ascii="Times New Roman" w:eastAsia="Times New Roman" w:hAnsi="Times New Roman"/>
                <w:sz w:val="18"/>
                <w:szCs w:val="18"/>
              </w:rPr>
            </w:pPr>
          </w:p>
        </w:tc>
        <w:tc>
          <w:tcPr>
            <w:tcW w:w="1710" w:type="dxa"/>
            <w:tcBorders>
              <w:top w:val="nil"/>
              <w:left w:val="nil"/>
              <w:bottom w:val="nil"/>
              <w:right w:val="nil"/>
            </w:tcBorders>
            <w:shd w:val="clear" w:color="auto" w:fill="auto"/>
            <w:noWrap/>
            <w:vAlign w:val="bottom"/>
            <w:hideMark/>
          </w:tcPr>
          <w:p w14:paraId="29077A0F" w14:textId="77777777" w:rsidR="00A612E4" w:rsidRPr="00A612E4" w:rsidRDefault="00A612E4" w:rsidP="00A612E4">
            <w:pPr>
              <w:rPr>
                <w:rFonts w:ascii="Times New Roman" w:eastAsia="Times New Roman" w:hAnsi="Times New Roman"/>
                <w:sz w:val="18"/>
                <w:szCs w:val="18"/>
              </w:rPr>
            </w:pPr>
          </w:p>
        </w:tc>
        <w:tc>
          <w:tcPr>
            <w:tcW w:w="900" w:type="dxa"/>
            <w:tcBorders>
              <w:top w:val="nil"/>
              <w:left w:val="nil"/>
              <w:bottom w:val="nil"/>
              <w:right w:val="nil"/>
            </w:tcBorders>
            <w:shd w:val="clear" w:color="auto" w:fill="auto"/>
            <w:noWrap/>
            <w:vAlign w:val="bottom"/>
            <w:hideMark/>
          </w:tcPr>
          <w:p w14:paraId="1EE25962" w14:textId="77777777" w:rsidR="00A612E4" w:rsidRPr="00A612E4" w:rsidRDefault="00A612E4" w:rsidP="00A612E4">
            <w:pPr>
              <w:rPr>
                <w:rFonts w:ascii="Times New Roman" w:eastAsia="Times New Roman" w:hAnsi="Times New Roman"/>
                <w:sz w:val="18"/>
                <w:szCs w:val="18"/>
              </w:rPr>
            </w:pPr>
          </w:p>
        </w:tc>
        <w:tc>
          <w:tcPr>
            <w:tcW w:w="1530" w:type="dxa"/>
            <w:tcBorders>
              <w:top w:val="nil"/>
              <w:left w:val="nil"/>
              <w:bottom w:val="nil"/>
              <w:right w:val="nil"/>
            </w:tcBorders>
            <w:shd w:val="clear" w:color="auto" w:fill="auto"/>
            <w:noWrap/>
            <w:vAlign w:val="bottom"/>
            <w:hideMark/>
          </w:tcPr>
          <w:p w14:paraId="6C8BC676" w14:textId="77777777" w:rsidR="00A612E4" w:rsidRPr="00A612E4" w:rsidRDefault="00A612E4" w:rsidP="00A612E4">
            <w:pPr>
              <w:rPr>
                <w:rFonts w:ascii="Times New Roman" w:eastAsia="Times New Roman" w:hAnsi="Times New Roman"/>
                <w:sz w:val="18"/>
                <w:szCs w:val="18"/>
              </w:rPr>
            </w:pPr>
          </w:p>
        </w:tc>
        <w:tc>
          <w:tcPr>
            <w:tcW w:w="1080" w:type="dxa"/>
            <w:tcBorders>
              <w:top w:val="nil"/>
              <w:left w:val="nil"/>
              <w:bottom w:val="nil"/>
              <w:right w:val="single" w:sz="4" w:space="0" w:color="auto"/>
            </w:tcBorders>
            <w:shd w:val="clear" w:color="auto" w:fill="auto"/>
            <w:noWrap/>
            <w:vAlign w:val="bottom"/>
            <w:hideMark/>
          </w:tcPr>
          <w:p w14:paraId="4949901B" w14:textId="77777777" w:rsidR="00A612E4" w:rsidRPr="00A612E4" w:rsidRDefault="00A612E4" w:rsidP="00A612E4">
            <w:pPr>
              <w:rPr>
                <w:rFonts w:eastAsia="Times New Roman"/>
                <w:sz w:val="18"/>
                <w:szCs w:val="18"/>
              </w:rPr>
            </w:pPr>
            <w:r w:rsidRPr="00A612E4">
              <w:rPr>
                <w:rFonts w:eastAsia="Times New Roman"/>
                <w:sz w:val="18"/>
                <w:szCs w:val="18"/>
              </w:rPr>
              <w:t> </w:t>
            </w:r>
          </w:p>
        </w:tc>
      </w:tr>
      <w:tr w:rsidR="00A612E4" w:rsidRPr="00A612E4" w14:paraId="341B63C2" w14:textId="77777777" w:rsidTr="000F2765">
        <w:trPr>
          <w:trHeight w:val="450"/>
        </w:trPr>
        <w:tc>
          <w:tcPr>
            <w:tcW w:w="2515" w:type="dxa"/>
            <w:gridSpan w:val="3"/>
            <w:tcBorders>
              <w:top w:val="nil"/>
              <w:left w:val="single" w:sz="4" w:space="0" w:color="auto"/>
              <w:bottom w:val="single" w:sz="4" w:space="0" w:color="auto"/>
              <w:right w:val="nil"/>
            </w:tcBorders>
            <w:shd w:val="clear" w:color="auto" w:fill="auto"/>
            <w:noWrap/>
            <w:vAlign w:val="bottom"/>
            <w:hideMark/>
          </w:tcPr>
          <w:p w14:paraId="3E755AAA" w14:textId="77777777" w:rsidR="00A612E4" w:rsidRPr="00A612E4" w:rsidRDefault="00A612E4" w:rsidP="00A612E4">
            <w:pPr>
              <w:rPr>
                <w:rFonts w:eastAsia="Times New Roman"/>
                <w:sz w:val="18"/>
                <w:szCs w:val="18"/>
              </w:rPr>
            </w:pPr>
            <w:r w:rsidRPr="00A612E4">
              <w:rPr>
                <w:rFonts w:eastAsia="Times New Roman"/>
                <w:sz w:val="18"/>
                <w:szCs w:val="18"/>
              </w:rPr>
              <w:t>Expenses by Object</w:t>
            </w:r>
          </w:p>
        </w:tc>
        <w:tc>
          <w:tcPr>
            <w:tcW w:w="1620" w:type="dxa"/>
            <w:tcBorders>
              <w:top w:val="nil"/>
              <w:left w:val="nil"/>
              <w:bottom w:val="single" w:sz="4" w:space="0" w:color="auto"/>
              <w:right w:val="nil"/>
            </w:tcBorders>
            <w:shd w:val="clear" w:color="auto" w:fill="auto"/>
            <w:noWrap/>
            <w:vAlign w:val="bottom"/>
            <w:hideMark/>
          </w:tcPr>
          <w:p w14:paraId="3723FDA8"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PBSD </w:t>
            </w:r>
          </w:p>
        </w:tc>
        <w:tc>
          <w:tcPr>
            <w:tcW w:w="900" w:type="dxa"/>
            <w:tcBorders>
              <w:top w:val="nil"/>
              <w:left w:val="nil"/>
              <w:bottom w:val="single" w:sz="4" w:space="0" w:color="auto"/>
              <w:right w:val="nil"/>
            </w:tcBorders>
            <w:shd w:val="clear" w:color="auto" w:fill="auto"/>
            <w:noWrap/>
            <w:vAlign w:val="bottom"/>
            <w:hideMark/>
          </w:tcPr>
          <w:p w14:paraId="7AC6DDF6" w14:textId="77777777" w:rsidR="00A612E4" w:rsidRPr="00A612E4" w:rsidRDefault="00A612E4" w:rsidP="00A612E4">
            <w:pPr>
              <w:jc w:val="right"/>
              <w:rPr>
                <w:rFonts w:eastAsia="Times New Roman"/>
                <w:sz w:val="18"/>
                <w:szCs w:val="18"/>
              </w:rPr>
            </w:pPr>
          </w:p>
        </w:tc>
        <w:tc>
          <w:tcPr>
            <w:tcW w:w="1710" w:type="dxa"/>
            <w:tcBorders>
              <w:top w:val="nil"/>
              <w:left w:val="nil"/>
              <w:bottom w:val="single" w:sz="4" w:space="0" w:color="auto"/>
              <w:right w:val="nil"/>
            </w:tcBorders>
            <w:shd w:val="clear" w:color="auto" w:fill="auto"/>
            <w:vAlign w:val="bottom"/>
            <w:hideMark/>
          </w:tcPr>
          <w:p w14:paraId="3A3E0E98"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Allegheny County (Avg) </w:t>
            </w:r>
          </w:p>
        </w:tc>
        <w:tc>
          <w:tcPr>
            <w:tcW w:w="900" w:type="dxa"/>
            <w:tcBorders>
              <w:top w:val="nil"/>
              <w:left w:val="nil"/>
              <w:bottom w:val="single" w:sz="4" w:space="0" w:color="auto"/>
              <w:right w:val="nil"/>
            </w:tcBorders>
            <w:shd w:val="clear" w:color="auto" w:fill="auto"/>
            <w:noWrap/>
            <w:vAlign w:val="bottom"/>
            <w:hideMark/>
          </w:tcPr>
          <w:p w14:paraId="79C2AA2B" w14:textId="77777777" w:rsidR="00A612E4" w:rsidRPr="00A612E4" w:rsidRDefault="00A612E4" w:rsidP="00A612E4">
            <w:pPr>
              <w:jc w:val="right"/>
              <w:rPr>
                <w:rFonts w:eastAsia="Times New Roman"/>
                <w:sz w:val="18"/>
                <w:szCs w:val="18"/>
              </w:rPr>
            </w:pPr>
          </w:p>
        </w:tc>
        <w:tc>
          <w:tcPr>
            <w:tcW w:w="1530" w:type="dxa"/>
            <w:tcBorders>
              <w:top w:val="nil"/>
              <w:left w:val="nil"/>
              <w:bottom w:val="single" w:sz="4" w:space="0" w:color="auto"/>
              <w:right w:val="nil"/>
            </w:tcBorders>
            <w:shd w:val="clear" w:color="auto" w:fill="auto"/>
            <w:noWrap/>
            <w:vAlign w:val="bottom"/>
            <w:hideMark/>
          </w:tcPr>
          <w:p w14:paraId="3C07225E"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PA (Average) </w:t>
            </w:r>
          </w:p>
        </w:tc>
        <w:tc>
          <w:tcPr>
            <w:tcW w:w="1080" w:type="dxa"/>
            <w:tcBorders>
              <w:top w:val="nil"/>
              <w:left w:val="nil"/>
              <w:bottom w:val="single" w:sz="4" w:space="0" w:color="auto"/>
              <w:right w:val="single" w:sz="4" w:space="0" w:color="auto"/>
            </w:tcBorders>
            <w:shd w:val="clear" w:color="auto" w:fill="auto"/>
            <w:noWrap/>
            <w:vAlign w:val="bottom"/>
            <w:hideMark/>
          </w:tcPr>
          <w:p w14:paraId="78BE359B" w14:textId="77777777" w:rsidR="00A612E4" w:rsidRPr="00A612E4" w:rsidRDefault="00A612E4" w:rsidP="00A612E4">
            <w:pPr>
              <w:rPr>
                <w:rFonts w:eastAsia="Times New Roman"/>
                <w:sz w:val="18"/>
                <w:szCs w:val="18"/>
              </w:rPr>
            </w:pPr>
            <w:r w:rsidRPr="00A612E4">
              <w:rPr>
                <w:rFonts w:eastAsia="Times New Roman"/>
                <w:sz w:val="18"/>
                <w:szCs w:val="18"/>
              </w:rPr>
              <w:t> </w:t>
            </w:r>
          </w:p>
        </w:tc>
      </w:tr>
      <w:tr w:rsidR="00A612E4" w:rsidRPr="00A612E4" w14:paraId="0A10AE93" w14:textId="77777777" w:rsidTr="000F2765">
        <w:trPr>
          <w:trHeight w:val="242"/>
        </w:trPr>
        <w:tc>
          <w:tcPr>
            <w:tcW w:w="256"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14:paraId="19CEEB69"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3229DE22" w14:textId="77777777" w:rsidR="00A612E4" w:rsidRPr="00A612E4" w:rsidRDefault="00A612E4" w:rsidP="00A612E4">
            <w:pPr>
              <w:jc w:val="right"/>
              <w:rPr>
                <w:rFonts w:eastAsia="Times New Roman"/>
                <w:sz w:val="18"/>
                <w:szCs w:val="18"/>
              </w:rPr>
            </w:pPr>
            <w:r w:rsidRPr="00A612E4">
              <w:rPr>
                <w:rFonts w:eastAsia="Times New Roman"/>
                <w:sz w:val="18"/>
                <w:szCs w:val="18"/>
              </w:rPr>
              <w:t>100</w:t>
            </w:r>
          </w:p>
        </w:tc>
        <w:tc>
          <w:tcPr>
            <w:tcW w:w="1743" w:type="dxa"/>
            <w:tcBorders>
              <w:top w:val="single" w:sz="4" w:space="0" w:color="auto"/>
              <w:left w:val="single" w:sz="6" w:space="0" w:color="auto"/>
              <w:bottom w:val="single" w:sz="6" w:space="0" w:color="auto"/>
              <w:right w:val="single" w:sz="6" w:space="0" w:color="auto"/>
            </w:tcBorders>
            <w:shd w:val="clear" w:color="auto" w:fill="auto"/>
            <w:vAlign w:val="bottom"/>
            <w:hideMark/>
          </w:tcPr>
          <w:p w14:paraId="0B3B80AB" w14:textId="77777777" w:rsidR="00A612E4" w:rsidRPr="00A612E4" w:rsidRDefault="00A612E4" w:rsidP="00A612E4">
            <w:pPr>
              <w:rPr>
                <w:rFonts w:eastAsia="Times New Roman"/>
                <w:sz w:val="18"/>
                <w:szCs w:val="18"/>
              </w:rPr>
            </w:pPr>
            <w:r w:rsidRPr="00A612E4">
              <w:rPr>
                <w:rFonts w:eastAsia="Times New Roman"/>
                <w:sz w:val="18"/>
                <w:szCs w:val="18"/>
              </w:rPr>
              <w:t>Salaries</w:t>
            </w:r>
          </w:p>
        </w:tc>
        <w:tc>
          <w:tcPr>
            <w:tcW w:w="162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04C3CA16"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$27,940,849.81</w:t>
            </w:r>
          </w:p>
        </w:tc>
        <w:tc>
          <w:tcPr>
            <w:tcW w:w="9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662C56AD" w14:textId="77777777" w:rsidR="00A612E4" w:rsidRPr="00A612E4" w:rsidRDefault="00A612E4" w:rsidP="00A612E4">
            <w:pPr>
              <w:jc w:val="right"/>
              <w:rPr>
                <w:rFonts w:eastAsia="Times New Roman"/>
                <w:sz w:val="18"/>
                <w:szCs w:val="18"/>
              </w:rPr>
            </w:pPr>
            <w:r w:rsidRPr="00A612E4">
              <w:rPr>
                <w:rFonts w:eastAsia="Times New Roman"/>
                <w:sz w:val="18"/>
                <w:szCs w:val="18"/>
              </w:rPr>
              <w:t>47.67%</w:t>
            </w:r>
          </w:p>
        </w:tc>
        <w:tc>
          <w:tcPr>
            <w:tcW w:w="171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4E061CE3"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$26,351,091 </w:t>
            </w:r>
          </w:p>
        </w:tc>
        <w:tc>
          <w:tcPr>
            <w:tcW w:w="9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5B8F1BD6" w14:textId="77777777" w:rsidR="00A612E4" w:rsidRPr="00A612E4" w:rsidRDefault="00A612E4" w:rsidP="00A612E4">
            <w:pPr>
              <w:jc w:val="right"/>
              <w:rPr>
                <w:rFonts w:eastAsia="Times New Roman"/>
                <w:sz w:val="18"/>
                <w:szCs w:val="18"/>
              </w:rPr>
            </w:pPr>
            <w:r w:rsidRPr="00A612E4">
              <w:rPr>
                <w:rFonts w:eastAsia="Times New Roman"/>
                <w:sz w:val="18"/>
                <w:szCs w:val="18"/>
              </w:rPr>
              <w:t>41.04%</w:t>
            </w:r>
          </w:p>
        </w:tc>
        <w:tc>
          <w:tcPr>
            <w:tcW w:w="153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1C2BC5BF"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$22,089,742 </w:t>
            </w:r>
          </w:p>
        </w:tc>
        <w:tc>
          <w:tcPr>
            <w:tcW w:w="1080"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14:paraId="564E0488" w14:textId="77777777" w:rsidR="00A612E4" w:rsidRPr="00A612E4" w:rsidRDefault="00A612E4" w:rsidP="00A612E4">
            <w:pPr>
              <w:jc w:val="right"/>
              <w:rPr>
                <w:rFonts w:eastAsia="Times New Roman"/>
                <w:sz w:val="18"/>
                <w:szCs w:val="18"/>
              </w:rPr>
            </w:pPr>
            <w:r w:rsidRPr="00A612E4">
              <w:rPr>
                <w:rFonts w:eastAsia="Times New Roman"/>
                <w:sz w:val="18"/>
                <w:szCs w:val="18"/>
              </w:rPr>
              <w:t>40.33%</w:t>
            </w:r>
          </w:p>
        </w:tc>
      </w:tr>
      <w:tr w:rsidR="00A612E4" w:rsidRPr="00A612E4" w14:paraId="096DD7A0" w14:textId="77777777" w:rsidTr="000F2765">
        <w:trPr>
          <w:trHeight w:val="84"/>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D05F6B9"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D6EF53" w14:textId="77777777" w:rsidR="00A612E4" w:rsidRPr="00A612E4" w:rsidRDefault="00A612E4" w:rsidP="00A612E4">
            <w:pPr>
              <w:jc w:val="right"/>
              <w:rPr>
                <w:rFonts w:eastAsia="Times New Roman"/>
                <w:sz w:val="18"/>
                <w:szCs w:val="18"/>
              </w:rPr>
            </w:pPr>
            <w:r w:rsidRPr="00A612E4">
              <w:rPr>
                <w:rFonts w:eastAsia="Times New Roman"/>
                <w:sz w:val="18"/>
                <w:szCs w:val="18"/>
              </w:rPr>
              <w:t>200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A80E01" w14:textId="77777777" w:rsidR="00A612E4" w:rsidRPr="00A612E4" w:rsidRDefault="00A612E4" w:rsidP="00A612E4">
            <w:pPr>
              <w:rPr>
                <w:rFonts w:eastAsia="Times New Roman"/>
                <w:sz w:val="18"/>
                <w:szCs w:val="18"/>
              </w:rPr>
            </w:pPr>
            <w:r w:rsidRPr="00A612E4">
              <w:rPr>
                <w:rFonts w:eastAsia="Times New Roman"/>
                <w:sz w:val="18"/>
                <w:szCs w:val="18"/>
              </w:rPr>
              <w:t>Employee Benefits</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2E27D0"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$6,089,182.08</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BA1C2B" w14:textId="77777777" w:rsidR="00A612E4" w:rsidRPr="00A612E4" w:rsidRDefault="00A612E4" w:rsidP="00A612E4">
            <w:pPr>
              <w:jc w:val="right"/>
              <w:rPr>
                <w:rFonts w:eastAsia="Times New Roman"/>
                <w:sz w:val="18"/>
                <w:szCs w:val="18"/>
              </w:rPr>
            </w:pPr>
            <w:r w:rsidRPr="00A612E4">
              <w:rPr>
                <w:rFonts w:eastAsia="Times New Roman"/>
                <w:sz w:val="18"/>
                <w:szCs w:val="18"/>
              </w:rPr>
              <w:t>10.39%</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D79403"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$6,143,641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55EA44" w14:textId="77777777" w:rsidR="00A612E4" w:rsidRPr="00A612E4" w:rsidRDefault="00A612E4" w:rsidP="00A612E4">
            <w:pPr>
              <w:jc w:val="right"/>
              <w:rPr>
                <w:rFonts w:eastAsia="Times New Roman"/>
                <w:sz w:val="18"/>
                <w:szCs w:val="18"/>
              </w:rPr>
            </w:pPr>
            <w:r w:rsidRPr="00A612E4">
              <w:rPr>
                <w:rFonts w:eastAsia="Times New Roman"/>
                <w:sz w:val="18"/>
                <w:szCs w:val="18"/>
              </w:rPr>
              <w:t>9.57%</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090EDE"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$5,536,274 </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B8C1E29" w14:textId="77777777" w:rsidR="00A612E4" w:rsidRPr="00A612E4" w:rsidRDefault="00A612E4" w:rsidP="00A612E4">
            <w:pPr>
              <w:jc w:val="right"/>
              <w:rPr>
                <w:rFonts w:eastAsia="Times New Roman"/>
                <w:sz w:val="18"/>
                <w:szCs w:val="18"/>
              </w:rPr>
            </w:pPr>
            <w:r w:rsidRPr="00A612E4">
              <w:rPr>
                <w:rFonts w:eastAsia="Times New Roman"/>
                <w:sz w:val="18"/>
                <w:szCs w:val="18"/>
              </w:rPr>
              <w:t>10.11%</w:t>
            </w:r>
          </w:p>
        </w:tc>
      </w:tr>
      <w:tr w:rsidR="00A612E4" w:rsidRPr="00A612E4" w14:paraId="30CBB44E" w14:textId="77777777" w:rsidTr="000F2765">
        <w:trPr>
          <w:trHeight w:val="261"/>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5F5C89A"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1D8D9E" w14:textId="77777777" w:rsidR="00A612E4" w:rsidRPr="00A612E4" w:rsidRDefault="00A612E4" w:rsidP="00A612E4">
            <w:pPr>
              <w:jc w:val="right"/>
              <w:rPr>
                <w:rFonts w:eastAsia="Times New Roman"/>
                <w:sz w:val="18"/>
                <w:szCs w:val="18"/>
              </w:rPr>
            </w:pPr>
            <w:r w:rsidRPr="00A612E4">
              <w:rPr>
                <w:rFonts w:eastAsia="Times New Roman"/>
                <w:sz w:val="18"/>
                <w:szCs w:val="18"/>
              </w:rPr>
              <w:t>220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CEBFC9" w14:textId="77777777" w:rsidR="00A612E4" w:rsidRPr="00A612E4" w:rsidRDefault="00A612E4" w:rsidP="00A612E4">
            <w:pPr>
              <w:rPr>
                <w:rFonts w:eastAsia="Times New Roman"/>
                <w:sz w:val="18"/>
                <w:szCs w:val="18"/>
              </w:rPr>
            </w:pPr>
            <w:r w:rsidRPr="00A612E4">
              <w:rPr>
                <w:rFonts w:eastAsia="Times New Roman"/>
                <w:sz w:val="18"/>
                <w:szCs w:val="18"/>
              </w:rPr>
              <w:t>Social Security</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A0769C"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$2,115,485.61</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F30A6E" w14:textId="77777777" w:rsidR="00A612E4" w:rsidRPr="00A612E4" w:rsidRDefault="00A612E4" w:rsidP="00A612E4">
            <w:pPr>
              <w:jc w:val="right"/>
              <w:rPr>
                <w:rFonts w:eastAsia="Times New Roman"/>
                <w:sz w:val="18"/>
                <w:szCs w:val="18"/>
              </w:rPr>
            </w:pPr>
            <w:r w:rsidRPr="00A612E4">
              <w:rPr>
                <w:rFonts w:eastAsia="Times New Roman"/>
                <w:sz w:val="18"/>
                <w:szCs w:val="18"/>
              </w:rPr>
              <w:t>3.61%</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E3C393"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$1,967,561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D2BF4A" w14:textId="77777777" w:rsidR="00A612E4" w:rsidRPr="00A612E4" w:rsidRDefault="00A612E4" w:rsidP="00A612E4">
            <w:pPr>
              <w:jc w:val="right"/>
              <w:rPr>
                <w:rFonts w:eastAsia="Times New Roman"/>
                <w:sz w:val="18"/>
                <w:szCs w:val="18"/>
              </w:rPr>
            </w:pPr>
            <w:r w:rsidRPr="00A612E4">
              <w:rPr>
                <w:rFonts w:eastAsia="Times New Roman"/>
                <w:sz w:val="18"/>
                <w:szCs w:val="18"/>
              </w:rPr>
              <w:t>3.06%</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013F0B"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$1,656,451 </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5DC5593" w14:textId="77777777" w:rsidR="00A612E4" w:rsidRPr="00A612E4" w:rsidRDefault="00A612E4" w:rsidP="00A612E4">
            <w:pPr>
              <w:jc w:val="right"/>
              <w:rPr>
                <w:rFonts w:eastAsia="Times New Roman"/>
                <w:sz w:val="18"/>
                <w:szCs w:val="18"/>
              </w:rPr>
            </w:pPr>
            <w:r w:rsidRPr="00A612E4">
              <w:rPr>
                <w:rFonts w:eastAsia="Times New Roman"/>
                <w:sz w:val="18"/>
                <w:szCs w:val="18"/>
              </w:rPr>
              <w:t>3.02%</w:t>
            </w:r>
          </w:p>
        </w:tc>
      </w:tr>
      <w:tr w:rsidR="00A612E4" w:rsidRPr="00A612E4" w14:paraId="7518251F" w14:textId="77777777" w:rsidTr="000F2765">
        <w:trPr>
          <w:trHeight w:val="84"/>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11D0EE41"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50E5E5" w14:textId="77777777" w:rsidR="00A612E4" w:rsidRPr="00A612E4" w:rsidRDefault="00A612E4" w:rsidP="00A612E4">
            <w:pPr>
              <w:jc w:val="right"/>
              <w:rPr>
                <w:rFonts w:eastAsia="Times New Roman"/>
                <w:sz w:val="18"/>
                <w:szCs w:val="18"/>
              </w:rPr>
            </w:pPr>
            <w:r w:rsidRPr="00A612E4">
              <w:rPr>
                <w:rFonts w:eastAsia="Times New Roman"/>
                <w:sz w:val="18"/>
                <w:szCs w:val="18"/>
              </w:rPr>
              <w:t>230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903119" w14:textId="77777777" w:rsidR="00A612E4" w:rsidRPr="00A612E4" w:rsidRDefault="00A612E4" w:rsidP="00A612E4">
            <w:pPr>
              <w:rPr>
                <w:rFonts w:eastAsia="Times New Roman"/>
                <w:sz w:val="18"/>
                <w:szCs w:val="18"/>
              </w:rPr>
            </w:pPr>
            <w:r w:rsidRPr="00A612E4">
              <w:rPr>
                <w:rFonts w:eastAsia="Times New Roman"/>
                <w:sz w:val="18"/>
                <w:szCs w:val="18"/>
              </w:rPr>
              <w:t>PSERS</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B85AAE"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$5,924,370.04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7BB3CE" w14:textId="77777777" w:rsidR="00A612E4" w:rsidRPr="00A612E4" w:rsidRDefault="00A612E4" w:rsidP="00A612E4">
            <w:pPr>
              <w:jc w:val="right"/>
              <w:rPr>
                <w:rFonts w:eastAsia="Times New Roman"/>
                <w:sz w:val="18"/>
                <w:szCs w:val="18"/>
              </w:rPr>
            </w:pPr>
            <w:r w:rsidRPr="00A612E4">
              <w:rPr>
                <w:rFonts w:eastAsia="Times New Roman"/>
                <w:sz w:val="18"/>
                <w:szCs w:val="18"/>
              </w:rPr>
              <w:t>10.11%</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ADC392"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$5,572,800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349ACC" w14:textId="77777777" w:rsidR="00A612E4" w:rsidRPr="00A612E4" w:rsidRDefault="00A612E4" w:rsidP="00A612E4">
            <w:pPr>
              <w:jc w:val="right"/>
              <w:rPr>
                <w:rFonts w:eastAsia="Times New Roman"/>
                <w:sz w:val="18"/>
                <w:szCs w:val="18"/>
              </w:rPr>
            </w:pPr>
            <w:r w:rsidRPr="00A612E4">
              <w:rPr>
                <w:rFonts w:eastAsia="Times New Roman"/>
                <w:sz w:val="18"/>
                <w:szCs w:val="18"/>
              </w:rPr>
              <w:t>8.68%</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234705"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$4,652,557 </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4686C86" w14:textId="77777777" w:rsidR="00A612E4" w:rsidRPr="00A612E4" w:rsidRDefault="00A612E4" w:rsidP="00A612E4">
            <w:pPr>
              <w:jc w:val="right"/>
              <w:rPr>
                <w:rFonts w:eastAsia="Times New Roman"/>
                <w:sz w:val="18"/>
                <w:szCs w:val="18"/>
              </w:rPr>
            </w:pPr>
            <w:r w:rsidRPr="00A612E4">
              <w:rPr>
                <w:rFonts w:eastAsia="Times New Roman"/>
                <w:sz w:val="18"/>
                <w:szCs w:val="18"/>
              </w:rPr>
              <w:t>8.49%</w:t>
            </w:r>
          </w:p>
        </w:tc>
      </w:tr>
      <w:tr w:rsidR="00A612E4" w:rsidRPr="00A612E4" w14:paraId="5397CC75" w14:textId="77777777" w:rsidTr="000F2765">
        <w:trPr>
          <w:trHeight w:val="260"/>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A550B4D"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9F5852" w14:textId="77777777" w:rsidR="00A612E4" w:rsidRPr="00A612E4" w:rsidRDefault="00A612E4" w:rsidP="00A612E4">
            <w:pPr>
              <w:rPr>
                <w:rFonts w:eastAsia="Times New Roman"/>
                <w:sz w:val="18"/>
                <w:szCs w:val="18"/>
              </w:rPr>
            </w:pP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0C2957" w14:textId="77777777" w:rsidR="00A612E4" w:rsidRPr="00A612E4" w:rsidRDefault="00A612E4" w:rsidP="00A612E4">
            <w:pPr>
              <w:rPr>
                <w:rFonts w:ascii="Times New Roman" w:eastAsia="Times New Roman" w:hAnsi="Times New Roman"/>
                <w:sz w:val="18"/>
                <w:szCs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9AC9A4" w14:textId="77777777" w:rsidR="00A612E4" w:rsidRPr="00794F7A" w:rsidRDefault="00A612E4" w:rsidP="00A612E4">
            <w:pPr>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368D04" w14:textId="77777777" w:rsidR="00A612E4" w:rsidRPr="00A612E4" w:rsidRDefault="00A612E4" w:rsidP="00A612E4">
            <w:pPr>
              <w:rPr>
                <w:rFonts w:ascii="Times New Roman" w:eastAsia="Times New Roman" w:hAnsi="Times New Roman"/>
                <w:sz w:val="18"/>
                <w:szCs w:val="18"/>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CCB6C9" w14:textId="77777777" w:rsidR="00A612E4" w:rsidRPr="00A612E4" w:rsidRDefault="00A612E4" w:rsidP="00A612E4">
            <w:pPr>
              <w:rPr>
                <w:rFonts w:ascii="Times New Roman" w:eastAsia="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8CF8CF" w14:textId="77777777" w:rsidR="00A612E4" w:rsidRPr="00A612E4" w:rsidRDefault="00A612E4" w:rsidP="00A612E4">
            <w:pPr>
              <w:rPr>
                <w:rFonts w:ascii="Times New Roman" w:eastAsia="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321B74" w14:textId="77777777" w:rsidR="00A612E4" w:rsidRPr="00A612E4" w:rsidRDefault="00A612E4" w:rsidP="00A612E4">
            <w:pPr>
              <w:rPr>
                <w:rFonts w:ascii="Times New Roman" w:eastAsia="Times New Roman" w:hAnsi="Times New Roman"/>
                <w:sz w:val="18"/>
                <w:szCs w:val="18"/>
              </w:rPr>
            </w:pP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20540D88" w14:textId="77777777" w:rsidR="00A612E4" w:rsidRPr="00A612E4" w:rsidRDefault="00A612E4" w:rsidP="00A612E4">
            <w:pPr>
              <w:rPr>
                <w:rFonts w:eastAsia="Times New Roman"/>
                <w:sz w:val="18"/>
                <w:szCs w:val="18"/>
              </w:rPr>
            </w:pPr>
            <w:r w:rsidRPr="00A612E4">
              <w:rPr>
                <w:rFonts w:eastAsia="Times New Roman"/>
                <w:sz w:val="18"/>
                <w:szCs w:val="18"/>
              </w:rPr>
              <w:t> </w:t>
            </w:r>
          </w:p>
        </w:tc>
      </w:tr>
      <w:tr w:rsidR="00A612E4" w:rsidRPr="00A612E4" w14:paraId="32D4BB32" w14:textId="77777777" w:rsidTr="000F2765">
        <w:trPr>
          <w:trHeight w:val="84"/>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018B8B3C"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1693165" w14:textId="77777777" w:rsidR="00A612E4" w:rsidRPr="00A612E4" w:rsidRDefault="00A612E4" w:rsidP="00A612E4">
            <w:pPr>
              <w:rPr>
                <w:rFonts w:eastAsia="Times New Roman"/>
                <w:sz w:val="18"/>
                <w:szCs w:val="18"/>
              </w:rPr>
            </w:pP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98DD2A" w14:textId="77777777" w:rsidR="00A612E4" w:rsidRPr="00A612E4" w:rsidRDefault="00A612E4" w:rsidP="00A612E4">
            <w:pPr>
              <w:rPr>
                <w:rFonts w:eastAsia="Times New Roman"/>
                <w:sz w:val="18"/>
                <w:szCs w:val="18"/>
              </w:rPr>
            </w:pPr>
            <w:r w:rsidRPr="00A612E4">
              <w:rPr>
                <w:rFonts w:eastAsia="Times New Roman"/>
                <w:sz w:val="18"/>
                <w:szCs w:val="18"/>
              </w:rPr>
              <w:t>Employee Costs</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6961A8"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$42,069,887.54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D45C39" w14:textId="77777777" w:rsidR="00A612E4" w:rsidRPr="00A612E4" w:rsidRDefault="00A612E4" w:rsidP="00A612E4">
            <w:pPr>
              <w:jc w:val="right"/>
              <w:rPr>
                <w:rFonts w:eastAsia="Times New Roman"/>
                <w:sz w:val="18"/>
                <w:szCs w:val="18"/>
              </w:rPr>
            </w:pPr>
            <w:r w:rsidRPr="00A612E4">
              <w:rPr>
                <w:rFonts w:eastAsia="Times New Roman"/>
                <w:sz w:val="18"/>
                <w:szCs w:val="18"/>
              </w:rPr>
              <w:t>71.78%</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E2C9A8"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$40,035,094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5EE86F" w14:textId="77777777" w:rsidR="00A612E4" w:rsidRPr="00A612E4" w:rsidRDefault="00A612E4" w:rsidP="00A612E4">
            <w:pPr>
              <w:jc w:val="right"/>
              <w:rPr>
                <w:rFonts w:eastAsia="Times New Roman"/>
                <w:sz w:val="18"/>
                <w:szCs w:val="18"/>
              </w:rPr>
            </w:pPr>
            <w:r w:rsidRPr="00A612E4">
              <w:rPr>
                <w:rFonts w:eastAsia="Times New Roman"/>
                <w:sz w:val="18"/>
                <w:szCs w:val="18"/>
              </w:rPr>
              <w:t>62.35%</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0798DB"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$33,935,024 </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17FE72E" w14:textId="77777777" w:rsidR="00A612E4" w:rsidRPr="00A612E4" w:rsidRDefault="00A612E4" w:rsidP="00A612E4">
            <w:pPr>
              <w:jc w:val="right"/>
              <w:rPr>
                <w:rFonts w:eastAsia="Times New Roman"/>
                <w:sz w:val="18"/>
                <w:szCs w:val="18"/>
              </w:rPr>
            </w:pPr>
            <w:r w:rsidRPr="00A612E4">
              <w:rPr>
                <w:rFonts w:eastAsia="Times New Roman"/>
                <w:sz w:val="18"/>
                <w:szCs w:val="18"/>
              </w:rPr>
              <w:t>61.96%</w:t>
            </w:r>
          </w:p>
        </w:tc>
      </w:tr>
      <w:tr w:rsidR="00A612E4" w:rsidRPr="00A612E4" w14:paraId="61597429" w14:textId="77777777" w:rsidTr="000F2765">
        <w:trPr>
          <w:trHeight w:val="171"/>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61E497A"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F59EC4" w14:textId="77777777" w:rsidR="00A612E4" w:rsidRPr="00A612E4" w:rsidRDefault="00A612E4" w:rsidP="00A612E4">
            <w:pPr>
              <w:rPr>
                <w:rFonts w:eastAsia="Times New Roman"/>
                <w:sz w:val="18"/>
                <w:szCs w:val="18"/>
              </w:rPr>
            </w:pP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D8B00D" w14:textId="77777777" w:rsidR="00A612E4" w:rsidRPr="00A612E4" w:rsidRDefault="00A612E4" w:rsidP="00A612E4">
            <w:pPr>
              <w:rPr>
                <w:rFonts w:ascii="Times New Roman" w:eastAsia="Times New Roman" w:hAnsi="Times New Roman"/>
                <w:sz w:val="18"/>
                <w:szCs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E6BD76" w14:textId="77777777" w:rsidR="00A612E4" w:rsidRPr="00794F7A" w:rsidRDefault="00A612E4" w:rsidP="00A612E4">
            <w:pPr>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FF306F" w14:textId="77777777" w:rsidR="00A612E4" w:rsidRPr="00A612E4" w:rsidRDefault="00A612E4" w:rsidP="00A612E4">
            <w:pPr>
              <w:rPr>
                <w:rFonts w:ascii="Times New Roman" w:eastAsia="Times New Roman" w:hAnsi="Times New Roman"/>
                <w:sz w:val="18"/>
                <w:szCs w:val="18"/>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F1E0A1" w14:textId="77777777" w:rsidR="00A612E4" w:rsidRPr="00A612E4" w:rsidRDefault="00A612E4" w:rsidP="00A612E4">
            <w:pPr>
              <w:rPr>
                <w:rFonts w:ascii="Times New Roman" w:eastAsia="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432CD9" w14:textId="77777777" w:rsidR="00A612E4" w:rsidRPr="00A612E4" w:rsidRDefault="00A612E4" w:rsidP="00A612E4">
            <w:pPr>
              <w:rPr>
                <w:rFonts w:ascii="Times New Roman" w:eastAsia="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61C48B0" w14:textId="77777777" w:rsidR="00A612E4" w:rsidRPr="00A612E4" w:rsidRDefault="00A612E4" w:rsidP="00A612E4">
            <w:pPr>
              <w:rPr>
                <w:rFonts w:ascii="Times New Roman" w:eastAsia="Times New Roman" w:hAnsi="Times New Roman"/>
                <w:sz w:val="18"/>
                <w:szCs w:val="18"/>
              </w:rPr>
            </w:pP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761D6931" w14:textId="77777777" w:rsidR="00A612E4" w:rsidRPr="00A612E4" w:rsidRDefault="00A612E4" w:rsidP="00A612E4">
            <w:pPr>
              <w:rPr>
                <w:rFonts w:eastAsia="Times New Roman"/>
                <w:sz w:val="18"/>
                <w:szCs w:val="18"/>
              </w:rPr>
            </w:pPr>
            <w:r w:rsidRPr="00A612E4">
              <w:rPr>
                <w:rFonts w:eastAsia="Times New Roman"/>
                <w:sz w:val="18"/>
                <w:szCs w:val="18"/>
              </w:rPr>
              <w:t> </w:t>
            </w:r>
          </w:p>
        </w:tc>
      </w:tr>
      <w:tr w:rsidR="00A612E4" w:rsidRPr="00A612E4" w14:paraId="3DCE08BD" w14:textId="77777777" w:rsidTr="000F2765">
        <w:trPr>
          <w:trHeight w:val="84"/>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FCA305F"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AE806E" w14:textId="77777777" w:rsidR="00A612E4" w:rsidRPr="00A612E4" w:rsidRDefault="00A612E4" w:rsidP="00A612E4">
            <w:pPr>
              <w:jc w:val="right"/>
              <w:rPr>
                <w:rFonts w:eastAsia="Times New Roman"/>
                <w:sz w:val="18"/>
                <w:szCs w:val="18"/>
              </w:rPr>
            </w:pPr>
            <w:r w:rsidRPr="00A612E4">
              <w:rPr>
                <w:rFonts w:eastAsia="Times New Roman"/>
                <w:sz w:val="18"/>
                <w:szCs w:val="18"/>
              </w:rPr>
              <w:t>300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81E696" w14:textId="77777777" w:rsidR="00A612E4" w:rsidRPr="00A612E4" w:rsidRDefault="00A612E4" w:rsidP="00A612E4">
            <w:pPr>
              <w:rPr>
                <w:rFonts w:eastAsia="Times New Roman"/>
                <w:sz w:val="18"/>
                <w:szCs w:val="18"/>
              </w:rPr>
            </w:pPr>
            <w:r w:rsidRPr="00A612E4">
              <w:rPr>
                <w:rFonts w:eastAsia="Times New Roman"/>
                <w:sz w:val="18"/>
                <w:szCs w:val="18"/>
              </w:rPr>
              <w:t>Purchased Professional and Technical</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77CE2D"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$2,027,143.53</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42D6B58" w14:textId="77777777" w:rsidR="00A612E4" w:rsidRPr="00A612E4" w:rsidRDefault="00A612E4" w:rsidP="00A612E4">
            <w:pPr>
              <w:jc w:val="right"/>
              <w:rPr>
                <w:rFonts w:eastAsia="Times New Roman"/>
                <w:sz w:val="18"/>
                <w:szCs w:val="18"/>
              </w:rPr>
            </w:pPr>
            <w:r w:rsidRPr="00A612E4">
              <w:rPr>
                <w:rFonts w:eastAsia="Times New Roman"/>
                <w:sz w:val="18"/>
                <w:szCs w:val="18"/>
              </w:rPr>
              <w:t>3.46%</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7BBE06"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$3,563,356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35C8B6" w14:textId="77777777" w:rsidR="00A612E4" w:rsidRPr="00A612E4" w:rsidRDefault="00A612E4" w:rsidP="00A612E4">
            <w:pPr>
              <w:jc w:val="right"/>
              <w:rPr>
                <w:rFonts w:eastAsia="Times New Roman"/>
                <w:sz w:val="18"/>
                <w:szCs w:val="18"/>
              </w:rPr>
            </w:pPr>
            <w:r w:rsidRPr="00A612E4">
              <w:rPr>
                <w:rFonts w:eastAsia="Times New Roman"/>
                <w:sz w:val="18"/>
                <w:szCs w:val="18"/>
              </w:rPr>
              <w:t>5.55%</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61FAD5"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$3,013,791 </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2E09C03" w14:textId="77777777" w:rsidR="00A612E4" w:rsidRPr="00A612E4" w:rsidRDefault="00A612E4" w:rsidP="00A612E4">
            <w:pPr>
              <w:jc w:val="right"/>
              <w:rPr>
                <w:rFonts w:eastAsia="Times New Roman"/>
                <w:sz w:val="18"/>
                <w:szCs w:val="18"/>
              </w:rPr>
            </w:pPr>
            <w:r w:rsidRPr="00A612E4">
              <w:rPr>
                <w:rFonts w:eastAsia="Times New Roman"/>
                <w:sz w:val="18"/>
                <w:szCs w:val="18"/>
              </w:rPr>
              <w:t>5.50%</w:t>
            </w:r>
          </w:p>
        </w:tc>
      </w:tr>
      <w:tr w:rsidR="00A612E4" w:rsidRPr="00A612E4" w14:paraId="477CA4AF" w14:textId="77777777" w:rsidTr="000F2765">
        <w:trPr>
          <w:trHeight w:val="84"/>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43218D9"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EFFCAC" w14:textId="77777777" w:rsidR="00A612E4" w:rsidRPr="00A612E4" w:rsidRDefault="00A612E4" w:rsidP="00A612E4">
            <w:pPr>
              <w:jc w:val="right"/>
              <w:rPr>
                <w:rFonts w:eastAsia="Times New Roman"/>
                <w:sz w:val="18"/>
                <w:szCs w:val="18"/>
              </w:rPr>
            </w:pPr>
            <w:r w:rsidRPr="00A612E4">
              <w:rPr>
                <w:rFonts w:eastAsia="Times New Roman"/>
                <w:sz w:val="18"/>
                <w:szCs w:val="18"/>
              </w:rPr>
              <w:t>400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BD2309" w14:textId="77777777" w:rsidR="00A612E4" w:rsidRPr="00A612E4" w:rsidRDefault="00A612E4" w:rsidP="00A612E4">
            <w:pPr>
              <w:rPr>
                <w:rFonts w:eastAsia="Times New Roman"/>
                <w:sz w:val="18"/>
                <w:szCs w:val="18"/>
              </w:rPr>
            </w:pPr>
            <w:r w:rsidRPr="00A612E4">
              <w:rPr>
                <w:rFonts w:eastAsia="Times New Roman"/>
                <w:sz w:val="18"/>
                <w:szCs w:val="18"/>
              </w:rPr>
              <w:t>Purchased Property Services</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F5CDDC"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$1,336,329.39</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E7569B" w14:textId="77777777" w:rsidR="00A612E4" w:rsidRPr="00A612E4" w:rsidRDefault="00A612E4" w:rsidP="00A612E4">
            <w:pPr>
              <w:jc w:val="right"/>
              <w:rPr>
                <w:rFonts w:eastAsia="Times New Roman"/>
                <w:sz w:val="18"/>
                <w:szCs w:val="18"/>
              </w:rPr>
            </w:pPr>
            <w:r w:rsidRPr="00A612E4">
              <w:rPr>
                <w:rFonts w:eastAsia="Times New Roman"/>
                <w:sz w:val="18"/>
                <w:szCs w:val="18"/>
              </w:rPr>
              <w:t>2.28%</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F22F14"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$1,399,265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050A00" w14:textId="77777777" w:rsidR="00A612E4" w:rsidRPr="00A612E4" w:rsidRDefault="00A612E4" w:rsidP="00A612E4">
            <w:pPr>
              <w:jc w:val="right"/>
              <w:rPr>
                <w:rFonts w:eastAsia="Times New Roman"/>
                <w:sz w:val="18"/>
                <w:szCs w:val="18"/>
              </w:rPr>
            </w:pPr>
            <w:r w:rsidRPr="00A612E4">
              <w:rPr>
                <w:rFonts w:eastAsia="Times New Roman"/>
                <w:sz w:val="18"/>
                <w:szCs w:val="18"/>
              </w:rPr>
              <w:t>2.18%</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5D8607"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$1,146,427 </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0CEBA744" w14:textId="77777777" w:rsidR="00A612E4" w:rsidRPr="00A612E4" w:rsidRDefault="00A612E4" w:rsidP="00A612E4">
            <w:pPr>
              <w:jc w:val="right"/>
              <w:rPr>
                <w:rFonts w:eastAsia="Times New Roman"/>
                <w:sz w:val="18"/>
                <w:szCs w:val="18"/>
              </w:rPr>
            </w:pPr>
            <w:r w:rsidRPr="00A612E4">
              <w:rPr>
                <w:rFonts w:eastAsia="Times New Roman"/>
                <w:sz w:val="18"/>
                <w:szCs w:val="18"/>
              </w:rPr>
              <w:t>2.09%</w:t>
            </w:r>
          </w:p>
        </w:tc>
      </w:tr>
      <w:tr w:rsidR="00A612E4" w:rsidRPr="00A612E4" w14:paraId="42837777" w14:textId="77777777" w:rsidTr="000F2765">
        <w:trPr>
          <w:trHeight w:val="84"/>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13C6A445"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98A49C" w14:textId="77777777" w:rsidR="00A612E4" w:rsidRPr="00A612E4" w:rsidRDefault="00A612E4" w:rsidP="00A612E4">
            <w:pPr>
              <w:jc w:val="right"/>
              <w:rPr>
                <w:rFonts w:eastAsia="Times New Roman"/>
                <w:sz w:val="18"/>
                <w:szCs w:val="18"/>
              </w:rPr>
            </w:pPr>
            <w:r w:rsidRPr="00A612E4">
              <w:rPr>
                <w:rFonts w:eastAsia="Times New Roman"/>
                <w:sz w:val="18"/>
                <w:szCs w:val="18"/>
              </w:rPr>
              <w:t>500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EFE1B1" w14:textId="77777777" w:rsidR="00A612E4" w:rsidRPr="00A612E4" w:rsidRDefault="00A612E4" w:rsidP="00A612E4">
            <w:pPr>
              <w:rPr>
                <w:rFonts w:eastAsia="Times New Roman"/>
                <w:sz w:val="18"/>
                <w:szCs w:val="18"/>
              </w:rPr>
            </w:pPr>
            <w:r w:rsidRPr="00A612E4">
              <w:rPr>
                <w:rFonts w:eastAsia="Times New Roman"/>
                <w:sz w:val="18"/>
                <w:szCs w:val="18"/>
              </w:rPr>
              <w:t>Other Purchased Services</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B22827"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$3,940,997.19</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BB4CBE" w14:textId="77777777" w:rsidR="00A612E4" w:rsidRPr="00A612E4" w:rsidRDefault="00A612E4" w:rsidP="00A612E4">
            <w:pPr>
              <w:jc w:val="right"/>
              <w:rPr>
                <w:rFonts w:eastAsia="Times New Roman"/>
                <w:sz w:val="18"/>
                <w:szCs w:val="18"/>
              </w:rPr>
            </w:pPr>
            <w:r w:rsidRPr="00A612E4">
              <w:rPr>
                <w:rFonts w:eastAsia="Times New Roman"/>
                <w:sz w:val="18"/>
                <w:szCs w:val="18"/>
              </w:rPr>
              <w:t>6.72%</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7BD011"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$7,885,072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E9FB1C" w14:textId="77777777" w:rsidR="00A612E4" w:rsidRPr="00A612E4" w:rsidRDefault="00A612E4" w:rsidP="00A612E4">
            <w:pPr>
              <w:jc w:val="right"/>
              <w:rPr>
                <w:rFonts w:eastAsia="Times New Roman"/>
                <w:sz w:val="18"/>
                <w:szCs w:val="18"/>
              </w:rPr>
            </w:pPr>
            <w:r w:rsidRPr="00A612E4">
              <w:rPr>
                <w:rFonts w:eastAsia="Times New Roman"/>
                <w:sz w:val="18"/>
                <w:szCs w:val="18"/>
              </w:rPr>
              <w:t>12.28%</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534055"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$7,308,593 </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05D7CA95" w14:textId="77777777" w:rsidR="00A612E4" w:rsidRPr="00A612E4" w:rsidRDefault="00A612E4" w:rsidP="00A612E4">
            <w:pPr>
              <w:jc w:val="right"/>
              <w:rPr>
                <w:rFonts w:eastAsia="Times New Roman"/>
                <w:sz w:val="18"/>
                <w:szCs w:val="18"/>
              </w:rPr>
            </w:pPr>
            <w:r w:rsidRPr="00A612E4">
              <w:rPr>
                <w:rFonts w:eastAsia="Times New Roman"/>
                <w:sz w:val="18"/>
                <w:szCs w:val="18"/>
              </w:rPr>
              <w:t>13.34%</w:t>
            </w:r>
          </w:p>
        </w:tc>
      </w:tr>
      <w:tr w:rsidR="00A612E4" w:rsidRPr="00A612E4" w14:paraId="36EB0E8C" w14:textId="77777777" w:rsidTr="000F2765">
        <w:trPr>
          <w:trHeight w:val="84"/>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488AF90E"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816C59" w14:textId="77777777" w:rsidR="00A612E4" w:rsidRPr="00A612E4" w:rsidRDefault="00A612E4" w:rsidP="00A612E4">
            <w:pPr>
              <w:jc w:val="right"/>
              <w:rPr>
                <w:rFonts w:eastAsia="Times New Roman"/>
                <w:sz w:val="18"/>
                <w:szCs w:val="18"/>
              </w:rPr>
            </w:pPr>
            <w:r w:rsidRPr="00A612E4">
              <w:rPr>
                <w:rFonts w:eastAsia="Times New Roman"/>
                <w:sz w:val="18"/>
                <w:szCs w:val="18"/>
              </w:rPr>
              <w:t>600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265923" w14:textId="77777777" w:rsidR="00A612E4" w:rsidRPr="00A612E4" w:rsidRDefault="00A612E4" w:rsidP="00A612E4">
            <w:pPr>
              <w:rPr>
                <w:rFonts w:eastAsia="Times New Roman"/>
                <w:sz w:val="18"/>
                <w:szCs w:val="18"/>
              </w:rPr>
            </w:pPr>
            <w:r w:rsidRPr="00A612E4">
              <w:rPr>
                <w:rFonts w:eastAsia="Times New Roman"/>
                <w:sz w:val="18"/>
                <w:szCs w:val="18"/>
              </w:rPr>
              <w:t>Supplies</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0368682"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$1,697,283.24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D2E731" w14:textId="77777777" w:rsidR="00A612E4" w:rsidRPr="00A612E4" w:rsidRDefault="00A612E4" w:rsidP="00A612E4">
            <w:pPr>
              <w:jc w:val="right"/>
              <w:rPr>
                <w:rFonts w:eastAsia="Times New Roman"/>
                <w:sz w:val="18"/>
                <w:szCs w:val="18"/>
              </w:rPr>
            </w:pPr>
            <w:r w:rsidRPr="00A612E4">
              <w:rPr>
                <w:rFonts w:eastAsia="Times New Roman"/>
                <w:sz w:val="18"/>
                <w:szCs w:val="18"/>
              </w:rPr>
              <w:t>2.90%</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FC24F5"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$1,932,375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22A2E5" w14:textId="77777777" w:rsidR="00A612E4" w:rsidRPr="00A612E4" w:rsidRDefault="00A612E4" w:rsidP="00A612E4">
            <w:pPr>
              <w:jc w:val="right"/>
              <w:rPr>
                <w:rFonts w:eastAsia="Times New Roman"/>
                <w:sz w:val="18"/>
                <w:szCs w:val="18"/>
              </w:rPr>
            </w:pPr>
            <w:r w:rsidRPr="00A612E4">
              <w:rPr>
                <w:rFonts w:eastAsia="Times New Roman"/>
                <w:sz w:val="18"/>
                <w:szCs w:val="18"/>
              </w:rPr>
              <w:t>3.01%</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D00781"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$1,661,956 </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9BCB14F" w14:textId="77777777" w:rsidR="00A612E4" w:rsidRPr="00A612E4" w:rsidRDefault="00A612E4" w:rsidP="00A612E4">
            <w:pPr>
              <w:jc w:val="right"/>
              <w:rPr>
                <w:rFonts w:eastAsia="Times New Roman"/>
                <w:sz w:val="18"/>
                <w:szCs w:val="18"/>
              </w:rPr>
            </w:pPr>
            <w:r w:rsidRPr="00A612E4">
              <w:rPr>
                <w:rFonts w:eastAsia="Times New Roman"/>
                <w:sz w:val="18"/>
                <w:szCs w:val="18"/>
              </w:rPr>
              <w:t>3.03%</w:t>
            </w:r>
          </w:p>
        </w:tc>
      </w:tr>
      <w:tr w:rsidR="00A612E4" w:rsidRPr="00A612E4" w14:paraId="642732D5" w14:textId="77777777" w:rsidTr="000F2765">
        <w:trPr>
          <w:trHeight w:val="260"/>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299EB72"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EA6569" w14:textId="77777777" w:rsidR="00A612E4" w:rsidRPr="00A612E4" w:rsidRDefault="00A612E4" w:rsidP="00A612E4">
            <w:pPr>
              <w:jc w:val="right"/>
              <w:rPr>
                <w:rFonts w:eastAsia="Times New Roman"/>
                <w:sz w:val="18"/>
                <w:szCs w:val="18"/>
              </w:rPr>
            </w:pPr>
            <w:r w:rsidRPr="00A612E4">
              <w:rPr>
                <w:rFonts w:eastAsia="Times New Roman"/>
                <w:sz w:val="18"/>
                <w:szCs w:val="18"/>
              </w:rPr>
              <w:t>700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411D52" w14:textId="77777777" w:rsidR="00A612E4" w:rsidRPr="00A612E4" w:rsidRDefault="00A612E4" w:rsidP="00A612E4">
            <w:pPr>
              <w:rPr>
                <w:rFonts w:eastAsia="Times New Roman"/>
                <w:sz w:val="18"/>
                <w:szCs w:val="18"/>
              </w:rPr>
            </w:pPr>
            <w:r w:rsidRPr="00A612E4">
              <w:rPr>
                <w:rFonts w:eastAsia="Times New Roman"/>
                <w:sz w:val="18"/>
                <w:szCs w:val="18"/>
              </w:rPr>
              <w:t>Property</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0ECB20"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$241,196.56</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935986" w14:textId="77777777" w:rsidR="00A612E4" w:rsidRPr="00A612E4" w:rsidRDefault="00A612E4" w:rsidP="00A612E4">
            <w:pPr>
              <w:jc w:val="right"/>
              <w:rPr>
                <w:rFonts w:eastAsia="Times New Roman"/>
                <w:sz w:val="18"/>
                <w:szCs w:val="18"/>
              </w:rPr>
            </w:pPr>
            <w:r w:rsidRPr="00A612E4">
              <w:rPr>
                <w:rFonts w:eastAsia="Times New Roman"/>
                <w:sz w:val="18"/>
                <w:szCs w:val="18"/>
              </w:rPr>
              <w:t>0.41%</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DE4DC9"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$697,985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5AE545" w14:textId="77777777" w:rsidR="00A612E4" w:rsidRPr="00A612E4" w:rsidRDefault="00A612E4" w:rsidP="00A612E4">
            <w:pPr>
              <w:jc w:val="right"/>
              <w:rPr>
                <w:rFonts w:eastAsia="Times New Roman"/>
                <w:sz w:val="18"/>
                <w:szCs w:val="18"/>
              </w:rPr>
            </w:pPr>
            <w:r w:rsidRPr="00A612E4">
              <w:rPr>
                <w:rFonts w:eastAsia="Times New Roman"/>
                <w:sz w:val="18"/>
                <w:szCs w:val="18"/>
              </w:rPr>
              <w:t>1.09%</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1A6C52"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$530,682 </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7BA60FB" w14:textId="77777777" w:rsidR="00A612E4" w:rsidRPr="00A612E4" w:rsidRDefault="00A612E4" w:rsidP="00A612E4">
            <w:pPr>
              <w:jc w:val="right"/>
              <w:rPr>
                <w:rFonts w:eastAsia="Times New Roman"/>
                <w:sz w:val="18"/>
                <w:szCs w:val="18"/>
              </w:rPr>
            </w:pPr>
            <w:r w:rsidRPr="00A612E4">
              <w:rPr>
                <w:rFonts w:eastAsia="Times New Roman"/>
                <w:sz w:val="18"/>
                <w:szCs w:val="18"/>
              </w:rPr>
              <w:t>0.97%</w:t>
            </w:r>
          </w:p>
        </w:tc>
      </w:tr>
      <w:tr w:rsidR="00A612E4" w:rsidRPr="00A612E4" w14:paraId="0D309CE4" w14:textId="77777777" w:rsidTr="000F2765">
        <w:trPr>
          <w:trHeight w:val="84"/>
        </w:trPr>
        <w:tc>
          <w:tcPr>
            <w:tcW w:w="25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4ED5F151"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978566" w14:textId="77777777" w:rsidR="00A612E4" w:rsidRPr="00A612E4" w:rsidRDefault="00A612E4" w:rsidP="00A612E4">
            <w:pPr>
              <w:jc w:val="right"/>
              <w:rPr>
                <w:rFonts w:eastAsia="Times New Roman"/>
                <w:sz w:val="18"/>
                <w:szCs w:val="18"/>
              </w:rPr>
            </w:pPr>
            <w:r w:rsidRPr="00A612E4">
              <w:rPr>
                <w:rFonts w:eastAsia="Times New Roman"/>
                <w:sz w:val="18"/>
                <w:szCs w:val="18"/>
              </w:rPr>
              <w:t>800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E54CC8" w14:textId="77777777" w:rsidR="00A612E4" w:rsidRPr="00A612E4" w:rsidRDefault="00A612E4" w:rsidP="00A612E4">
            <w:pPr>
              <w:rPr>
                <w:rFonts w:eastAsia="Times New Roman"/>
                <w:sz w:val="18"/>
                <w:szCs w:val="18"/>
              </w:rPr>
            </w:pPr>
            <w:r w:rsidRPr="00A612E4">
              <w:rPr>
                <w:rFonts w:eastAsia="Times New Roman"/>
                <w:sz w:val="18"/>
                <w:szCs w:val="18"/>
              </w:rPr>
              <w:t>Other Objects</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BF6D60"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$4,238,948.22</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D3BD37" w14:textId="77777777" w:rsidR="00A612E4" w:rsidRPr="00A612E4" w:rsidRDefault="00A612E4" w:rsidP="00A612E4">
            <w:pPr>
              <w:jc w:val="right"/>
              <w:rPr>
                <w:rFonts w:eastAsia="Times New Roman"/>
                <w:sz w:val="18"/>
                <w:szCs w:val="18"/>
              </w:rPr>
            </w:pPr>
            <w:r w:rsidRPr="00A612E4">
              <w:rPr>
                <w:rFonts w:eastAsia="Times New Roman"/>
                <w:sz w:val="18"/>
                <w:szCs w:val="18"/>
              </w:rPr>
              <w:t>7.23%</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0EA971"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$2,544,014 </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87324F" w14:textId="77777777" w:rsidR="00A612E4" w:rsidRPr="00A612E4" w:rsidRDefault="00A612E4" w:rsidP="00A612E4">
            <w:pPr>
              <w:jc w:val="right"/>
              <w:rPr>
                <w:rFonts w:eastAsia="Times New Roman"/>
                <w:sz w:val="18"/>
                <w:szCs w:val="18"/>
              </w:rPr>
            </w:pPr>
            <w:r w:rsidRPr="00A612E4">
              <w:rPr>
                <w:rFonts w:eastAsia="Times New Roman"/>
                <w:sz w:val="18"/>
                <w:szCs w:val="18"/>
              </w:rPr>
              <w:t>3.96%</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A1EDDF"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$1,777,260 </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72F5084" w14:textId="77777777" w:rsidR="00A612E4" w:rsidRPr="00A612E4" w:rsidRDefault="00A612E4" w:rsidP="00A612E4">
            <w:pPr>
              <w:jc w:val="right"/>
              <w:rPr>
                <w:rFonts w:eastAsia="Times New Roman"/>
                <w:sz w:val="18"/>
                <w:szCs w:val="18"/>
              </w:rPr>
            </w:pPr>
            <w:r w:rsidRPr="00A612E4">
              <w:rPr>
                <w:rFonts w:eastAsia="Times New Roman"/>
                <w:sz w:val="18"/>
                <w:szCs w:val="18"/>
              </w:rPr>
              <w:t>3.24%</w:t>
            </w:r>
          </w:p>
        </w:tc>
      </w:tr>
      <w:tr w:rsidR="00A612E4" w:rsidRPr="00A612E4" w14:paraId="72F1E762" w14:textId="77777777" w:rsidTr="000F2765">
        <w:trPr>
          <w:trHeight w:val="260"/>
        </w:trPr>
        <w:tc>
          <w:tcPr>
            <w:tcW w:w="256"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1CFF8E81"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130A9CC5" w14:textId="77777777" w:rsidR="00A612E4" w:rsidRPr="00A612E4" w:rsidRDefault="00A612E4" w:rsidP="00A612E4">
            <w:pPr>
              <w:jc w:val="right"/>
              <w:rPr>
                <w:rFonts w:eastAsia="Times New Roman"/>
                <w:sz w:val="18"/>
                <w:szCs w:val="18"/>
              </w:rPr>
            </w:pPr>
            <w:r w:rsidRPr="00A612E4">
              <w:rPr>
                <w:rFonts w:eastAsia="Times New Roman"/>
                <w:sz w:val="18"/>
                <w:szCs w:val="18"/>
              </w:rPr>
              <w:t>900</w:t>
            </w:r>
          </w:p>
        </w:tc>
        <w:tc>
          <w:tcPr>
            <w:tcW w:w="1743" w:type="dxa"/>
            <w:tcBorders>
              <w:top w:val="single" w:sz="6" w:space="0" w:color="auto"/>
              <w:left w:val="single" w:sz="6" w:space="0" w:color="auto"/>
              <w:bottom w:val="single" w:sz="4" w:space="0" w:color="auto"/>
              <w:right w:val="single" w:sz="6" w:space="0" w:color="auto"/>
            </w:tcBorders>
            <w:shd w:val="clear" w:color="auto" w:fill="auto"/>
            <w:vAlign w:val="bottom"/>
            <w:hideMark/>
          </w:tcPr>
          <w:p w14:paraId="192CE3FF" w14:textId="77777777" w:rsidR="00A612E4" w:rsidRPr="00A612E4" w:rsidRDefault="00A612E4" w:rsidP="00A612E4">
            <w:pPr>
              <w:rPr>
                <w:rFonts w:eastAsia="Times New Roman"/>
                <w:sz w:val="18"/>
                <w:szCs w:val="18"/>
              </w:rPr>
            </w:pPr>
            <w:r w:rsidRPr="00A612E4">
              <w:rPr>
                <w:rFonts w:eastAsia="Times New Roman"/>
                <w:sz w:val="18"/>
                <w:szCs w:val="18"/>
              </w:rPr>
              <w:t>Other Use of Funds</w:t>
            </w:r>
          </w:p>
        </w:tc>
        <w:tc>
          <w:tcPr>
            <w:tcW w:w="162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6A336A7A" w14:textId="77777777" w:rsidR="00A612E4" w:rsidRPr="00794F7A" w:rsidRDefault="00A612E4" w:rsidP="00A612E4">
            <w:pPr>
              <w:jc w:val="right"/>
              <w:rPr>
                <w:rFonts w:eastAsia="Times New Roman" w:cs="Arial"/>
                <w:sz w:val="18"/>
                <w:szCs w:val="18"/>
              </w:rPr>
            </w:pPr>
            <w:r w:rsidRPr="00794F7A">
              <w:rPr>
                <w:rFonts w:eastAsia="Times New Roman" w:cs="Arial"/>
                <w:sz w:val="18"/>
                <w:szCs w:val="18"/>
              </w:rPr>
              <w:t>$3,060,000.00</w:t>
            </w:r>
          </w:p>
        </w:tc>
        <w:tc>
          <w:tcPr>
            <w:tcW w:w="90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5188B70A" w14:textId="77777777" w:rsidR="00A612E4" w:rsidRPr="00A612E4" w:rsidRDefault="00A612E4" w:rsidP="00A612E4">
            <w:pPr>
              <w:jc w:val="right"/>
              <w:rPr>
                <w:rFonts w:eastAsia="Times New Roman"/>
                <w:sz w:val="18"/>
                <w:szCs w:val="18"/>
              </w:rPr>
            </w:pPr>
            <w:r w:rsidRPr="00A612E4">
              <w:rPr>
                <w:rFonts w:eastAsia="Times New Roman"/>
                <w:sz w:val="18"/>
                <w:szCs w:val="18"/>
              </w:rPr>
              <w:t>5.22%</w:t>
            </w:r>
          </w:p>
        </w:tc>
        <w:tc>
          <w:tcPr>
            <w:tcW w:w="171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04E2E9FB"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$6,149,268 </w:t>
            </w:r>
          </w:p>
        </w:tc>
        <w:tc>
          <w:tcPr>
            <w:tcW w:w="90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1036F284" w14:textId="77777777" w:rsidR="00A612E4" w:rsidRPr="00A612E4" w:rsidRDefault="00A612E4" w:rsidP="00A612E4">
            <w:pPr>
              <w:jc w:val="right"/>
              <w:rPr>
                <w:rFonts w:eastAsia="Times New Roman"/>
                <w:sz w:val="18"/>
                <w:szCs w:val="18"/>
              </w:rPr>
            </w:pPr>
            <w:r w:rsidRPr="00A612E4">
              <w:rPr>
                <w:rFonts w:eastAsia="Times New Roman"/>
                <w:sz w:val="18"/>
                <w:szCs w:val="18"/>
              </w:rPr>
              <w:t>9.58%</w:t>
            </w:r>
          </w:p>
        </w:tc>
        <w:tc>
          <w:tcPr>
            <w:tcW w:w="153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27026B80" w14:textId="77777777" w:rsidR="00A612E4" w:rsidRPr="00A612E4" w:rsidRDefault="00A612E4" w:rsidP="00A612E4">
            <w:pPr>
              <w:jc w:val="right"/>
              <w:rPr>
                <w:rFonts w:eastAsia="Times New Roman"/>
                <w:sz w:val="18"/>
                <w:szCs w:val="18"/>
              </w:rPr>
            </w:pPr>
            <w:r w:rsidRPr="00A612E4">
              <w:rPr>
                <w:rFonts w:eastAsia="Times New Roman"/>
                <w:sz w:val="18"/>
                <w:szCs w:val="18"/>
              </w:rPr>
              <w:t xml:space="preserve"> $5,399,450 </w:t>
            </w:r>
          </w:p>
        </w:tc>
        <w:tc>
          <w:tcPr>
            <w:tcW w:w="1080"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22E2D429" w14:textId="77777777" w:rsidR="00A612E4" w:rsidRPr="00A612E4" w:rsidRDefault="00A612E4" w:rsidP="00A612E4">
            <w:pPr>
              <w:jc w:val="right"/>
              <w:rPr>
                <w:rFonts w:eastAsia="Times New Roman"/>
                <w:sz w:val="18"/>
                <w:szCs w:val="18"/>
              </w:rPr>
            </w:pPr>
            <w:r w:rsidRPr="00A612E4">
              <w:rPr>
                <w:rFonts w:eastAsia="Times New Roman"/>
                <w:sz w:val="18"/>
                <w:szCs w:val="18"/>
              </w:rPr>
              <w:t>9.86%</w:t>
            </w:r>
          </w:p>
        </w:tc>
      </w:tr>
      <w:tr w:rsidR="00A612E4" w:rsidRPr="00A612E4" w14:paraId="7245DC80" w14:textId="77777777" w:rsidTr="000F2765">
        <w:trPr>
          <w:trHeight w:val="84"/>
        </w:trPr>
        <w:tc>
          <w:tcPr>
            <w:tcW w:w="256" w:type="dxa"/>
            <w:tcBorders>
              <w:top w:val="single" w:sz="4" w:space="0" w:color="auto"/>
              <w:left w:val="single" w:sz="4" w:space="0" w:color="auto"/>
              <w:bottom w:val="nil"/>
              <w:right w:val="nil"/>
            </w:tcBorders>
            <w:shd w:val="clear" w:color="auto" w:fill="auto"/>
            <w:noWrap/>
            <w:vAlign w:val="bottom"/>
            <w:hideMark/>
          </w:tcPr>
          <w:p w14:paraId="4546872C"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single" w:sz="4" w:space="0" w:color="auto"/>
              <w:left w:val="nil"/>
              <w:bottom w:val="nil"/>
              <w:right w:val="nil"/>
            </w:tcBorders>
            <w:shd w:val="clear" w:color="auto" w:fill="auto"/>
            <w:noWrap/>
            <w:vAlign w:val="bottom"/>
            <w:hideMark/>
          </w:tcPr>
          <w:p w14:paraId="3DBC8477" w14:textId="77777777" w:rsidR="00A612E4" w:rsidRPr="00A612E4" w:rsidRDefault="00A612E4" w:rsidP="00A612E4">
            <w:pPr>
              <w:rPr>
                <w:rFonts w:eastAsia="Times New Roman"/>
                <w:sz w:val="18"/>
                <w:szCs w:val="18"/>
              </w:rPr>
            </w:pPr>
          </w:p>
        </w:tc>
        <w:tc>
          <w:tcPr>
            <w:tcW w:w="1743" w:type="dxa"/>
            <w:tcBorders>
              <w:top w:val="single" w:sz="4" w:space="0" w:color="auto"/>
              <w:left w:val="nil"/>
              <w:bottom w:val="nil"/>
              <w:right w:val="nil"/>
            </w:tcBorders>
            <w:shd w:val="clear" w:color="auto" w:fill="auto"/>
            <w:vAlign w:val="bottom"/>
            <w:hideMark/>
          </w:tcPr>
          <w:p w14:paraId="0432AF23" w14:textId="77777777" w:rsidR="00A612E4" w:rsidRPr="00A612E4" w:rsidRDefault="00A612E4" w:rsidP="00A612E4">
            <w:pPr>
              <w:rPr>
                <w:rFonts w:ascii="Times New Roman" w:eastAsia="Times New Roman" w:hAnsi="Times New Roman"/>
                <w:sz w:val="18"/>
                <w:szCs w:val="18"/>
              </w:rPr>
            </w:pPr>
          </w:p>
        </w:tc>
        <w:tc>
          <w:tcPr>
            <w:tcW w:w="1620" w:type="dxa"/>
            <w:tcBorders>
              <w:top w:val="single" w:sz="4" w:space="0" w:color="auto"/>
              <w:left w:val="nil"/>
              <w:bottom w:val="nil"/>
              <w:right w:val="nil"/>
            </w:tcBorders>
            <w:shd w:val="clear" w:color="auto" w:fill="auto"/>
            <w:noWrap/>
            <w:vAlign w:val="bottom"/>
            <w:hideMark/>
          </w:tcPr>
          <w:p w14:paraId="27758664" w14:textId="77777777" w:rsidR="00A612E4" w:rsidRPr="00A612E4" w:rsidRDefault="00A612E4" w:rsidP="00A612E4">
            <w:pPr>
              <w:rPr>
                <w:rFonts w:ascii="Times New Roman" w:eastAsia="Times New Roman" w:hAnsi="Times New Roman"/>
                <w:sz w:val="18"/>
                <w:szCs w:val="18"/>
              </w:rPr>
            </w:pPr>
          </w:p>
        </w:tc>
        <w:tc>
          <w:tcPr>
            <w:tcW w:w="900" w:type="dxa"/>
            <w:tcBorders>
              <w:top w:val="single" w:sz="4" w:space="0" w:color="auto"/>
              <w:left w:val="nil"/>
              <w:bottom w:val="nil"/>
              <w:right w:val="nil"/>
            </w:tcBorders>
            <w:shd w:val="clear" w:color="auto" w:fill="auto"/>
            <w:noWrap/>
            <w:vAlign w:val="bottom"/>
            <w:hideMark/>
          </w:tcPr>
          <w:p w14:paraId="62B17867" w14:textId="77777777" w:rsidR="00A612E4" w:rsidRPr="00A612E4" w:rsidRDefault="00A612E4" w:rsidP="00A612E4">
            <w:pPr>
              <w:rPr>
                <w:rFonts w:ascii="Times New Roman" w:eastAsia="Times New Roman" w:hAnsi="Times New Roman"/>
                <w:sz w:val="18"/>
                <w:szCs w:val="18"/>
              </w:rPr>
            </w:pPr>
          </w:p>
        </w:tc>
        <w:tc>
          <w:tcPr>
            <w:tcW w:w="1710" w:type="dxa"/>
            <w:tcBorders>
              <w:top w:val="single" w:sz="4" w:space="0" w:color="auto"/>
              <w:left w:val="nil"/>
              <w:bottom w:val="nil"/>
              <w:right w:val="nil"/>
            </w:tcBorders>
            <w:shd w:val="clear" w:color="auto" w:fill="auto"/>
            <w:noWrap/>
            <w:vAlign w:val="bottom"/>
            <w:hideMark/>
          </w:tcPr>
          <w:p w14:paraId="4D64EB99" w14:textId="77777777" w:rsidR="00A612E4" w:rsidRPr="00A612E4" w:rsidRDefault="00A612E4" w:rsidP="00A612E4">
            <w:pPr>
              <w:rPr>
                <w:rFonts w:ascii="Times New Roman" w:eastAsia="Times New Roman" w:hAnsi="Times New Roman"/>
                <w:sz w:val="18"/>
                <w:szCs w:val="18"/>
              </w:rPr>
            </w:pPr>
          </w:p>
        </w:tc>
        <w:tc>
          <w:tcPr>
            <w:tcW w:w="900" w:type="dxa"/>
            <w:tcBorders>
              <w:top w:val="single" w:sz="4" w:space="0" w:color="auto"/>
              <w:left w:val="nil"/>
              <w:bottom w:val="nil"/>
              <w:right w:val="nil"/>
            </w:tcBorders>
            <w:shd w:val="clear" w:color="auto" w:fill="auto"/>
            <w:noWrap/>
            <w:vAlign w:val="bottom"/>
            <w:hideMark/>
          </w:tcPr>
          <w:p w14:paraId="33AF20CD" w14:textId="77777777" w:rsidR="00A612E4" w:rsidRPr="00A612E4" w:rsidRDefault="00A612E4" w:rsidP="00A612E4">
            <w:pPr>
              <w:rPr>
                <w:rFonts w:ascii="Times New Roman" w:eastAsia="Times New Roman" w:hAnsi="Times New Roman"/>
                <w:sz w:val="18"/>
                <w:szCs w:val="18"/>
              </w:rPr>
            </w:pPr>
          </w:p>
        </w:tc>
        <w:tc>
          <w:tcPr>
            <w:tcW w:w="1530" w:type="dxa"/>
            <w:tcBorders>
              <w:top w:val="single" w:sz="4" w:space="0" w:color="auto"/>
              <w:left w:val="nil"/>
              <w:bottom w:val="nil"/>
              <w:right w:val="nil"/>
            </w:tcBorders>
            <w:shd w:val="clear" w:color="auto" w:fill="auto"/>
            <w:noWrap/>
            <w:vAlign w:val="bottom"/>
            <w:hideMark/>
          </w:tcPr>
          <w:p w14:paraId="608A389B" w14:textId="77777777" w:rsidR="00A612E4" w:rsidRPr="00A612E4" w:rsidRDefault="00A612E4" w:rsidP="00A612E4">
            <w:pPr>
              <w:rPr>
                <w:rFonts w:ascii="Times New Roman" w:eastAsia="Times New Roman" w:hAnsi="Times New Roman"/>
                <w:sz w:val="18"/>
                <w:szCs w:val="18"/>
              </w:rPr>
            </w:pPr>
          </w:p>
        </w:tc>
        <w:tc>
          <w:tcPr>
            <w:tcW w:w="1080" w:type="dxa"/>
            <w:tcBorders>
              <w:top w:val="single" w:sz="4" w:space="0" w:color="auto"/>
              <w:left w:val="nil"/>
              <w:bottom w:val="nil"/>
              <w:right w:val="single" w:sz="4" w:space="0" w:color="auto"/>
            </w:tcBorders>
            <w:shd w:val="clear" w:color="auto" w:fill="auto"/>
            <w:noWrap/>
            <w:vAlign w:val="bottom"/>
            <w:hideMark/>
          </w:tcPr>
          <w:p w14:paraId="31AA6DDF" w14:textId="77777777" w:rsidR="00A612E4" w:rsidRPr="00A612E4" w:rsidRDefault="00A612E4" w:rsidP="00A612E4">
            <w:pPr>
              <w:rPr>
                <w:rFonts w:eastAsia="Times New Roman"/>
                <w:sz w:val="18"/>
                <w:szCs w:val="18"/>
              </w:rPr>
            </w:pPr>
            <w:r w:rsidRPr="00A612E4">
              <w:rPr>
                <w:rFonts w:eastAsia="Times New Roman"/>
                <w:sz w:val="18"/>
                <w:szCs w:val="18"/>
              </w:rPr>
              <w:t> </w:t>
            </w:r>
          </w:p>
        </w:tc>
      </w:tr>
      <w:tr w:rsidR="00A612E4" w:rsidRPr="00A612E4" w14:paraId="2B70322C" w14:textId="77777777" w:rsidTr="00794F7A">
        <w:trPr>
          <w:trHeight w:val="84"/>
        </w:trPr>
        <w:tc>
          <w:tcPr>
            <w:tcW w:w="256" w:type="dxa"/>
            <w:tcBorders>
              <w:top w:val="nil"/>
              <w:left w:val="single" w:sz="4" w:space="0" w:color="auto"/>
              <w:bottom w:val="nil"/>
              <w:right w:val="nil"/>
            </w:tcBorders>
            <w:shd w:val="clear" w:color="auto" w:fill="auto"/>
            <w:noWrap/>
            <w:vAlign w:val="bottom"/>
            <w:hideMark/>
          </w:tcPr>
          <w:p w14:paraId="7D290831"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nil"/>
              <w:left w:val="nil"/>
              <w:bottom w:val="nil"/>
              <w:right w:val="nil"/>
            </w:tcBorders>
            <w:shd w:val="clear" w:color="auto" w:fill="auto"/>
            <w:noWrap/>
            <w:vAlign w:val="bottom"/>
            <w:hideMark/>
          </w:tcPr>
          <w:p w14:paraId="2A2C3D02" w14:textId="77777777" w:rsidR="00A612E4" w:rsidRPr="00A612E4" w:rsidRDefault="00A612E4" w:rsidP="00A612E4">
            <w:pPr>
              <w:rPr>
                <w:rFonts w:eastAsia="Times New Roman"/>
                <w:sz w:val="18"/>
                <w:szCs w:val="18"/>
              </w:rPr>
            </w:pPr>
          </w:p>
        </w:tc>
        <w:tc>
          <w:tcPr>
            <w:tcW w:w="1743" w:type="dxa"/>
            <w:tcBorders>
              <w:top w:val="nil"/>
              <w:left w:val="nil"/>
              <w:bottom w:val="nil"/>
              <w:right w:val="nil"/>
            </w:tcBorders>
            <w:shd w:val="clear" w:color="auto" w:fill="auto"/>
            <w:vAlign w:val="bottom"/>
            <w:hideMark/>
          </w:tcPr>
          <w:p w14:paraId="7E2D3D48" w14:textId="77777777" w:rsidR="00A612E4" w:rsidRPr="00A612E4" w:rsidRDefault="00A612E4" w:rsidP="00A612E4">
            <w:pPr>
              <w:rPr>
                <w:rFonts w:ascii="Times New Roman" w:eastAsia="Times New Roman" w:hAnsi="Times New Roman"/>
                <w:sz w:val="18"/>
                <w:szCs w:val="18"/>
              </w:rPr>
            </w:pPr>
          </w:p>
        </w:tc>
        <w:tc>
          <w:tcPr>
            <w:tcW w:w="1620" w:type="dxa"/>
            <w:tcBorders>
              <w:top w:val="nil"/>
              <w:left w:val="nil"/>
              <w:bottom w:val="nil"/>
              <w:right w:val="nil"/>
            </w:tcBorders>
            <w:shd w:val="clear" w:color="auto" w:fill="auto"/>
            <w:noWrap/>
            <w:vAlign w:val="bottom"/>
            <w:hideMark/>
          </w:tcPr>
          <w:p w14:paraId="2894DEE8" w14:textId="77777777" w:rsidR="00A612E4" w:rsidRPr="00A612E4" w:rsidRDefault="00A612E4" w:rsidP="00A612E4">
            <w:pPr>
              <w:rPr>
                <w:rFonts w:ascii="Times New Roman" w:eastAsia="Times New Roman" w:hAnsi="Times New Roman"/>
                <w:sz w:val="18"/>
                <w:szCs w:val="18"/>
              </w:rPr>
            </w:pPr>
          </w:p>
        </w:tc>
        <w:tc>
          <w:tcPr>
            <w:tcW w:w="900" w:type="dxa"/>
            <w:tcBorders>
              <w:top w:val="nil"/>
              <w:left w:val="nil"/>
              <w:bottom w:val="nil"/>
              <w:right w:val="nil"/>
            </w:tcBorders>
            <w:shd w:val="clear" w:color="auto" w:fill="auto"/>
            <w:noWrap/>
            <w:vAlign w:val="bottom"/>
            <w:hideMark/>
          </w:tcPr>
          <w:p w14:paraId="7238258C" w14:textId="77777777" w:rsidR="00A612E4" w:rsidRPr="00A612E4" w:rsidRDefault="00A612E4" w:rsidP="00A612E4">
            <w:pPr>
              <w:rPr>
                <w:rFonts w:ascii="Times New Roman" w:eastAsia="Times New Roman" w:hAnsi="Times New Roman"/>
                <w:sz w:val="18"/>
                <w:szCs w:val="18"/>
              </w:rPr>
            </w:pPr>
          </w:p>
        </w:tc>
        <w:tc>
          <w:tcPr>
            <w:tcW w:w="1710" w:type="dxa"/>
            <w:tcBorders>
              <w:top w:val="nil"/>
              <w:left w:val="nil"/>
              <w:bottom w:val="nil"/>
              <w:right w:val="nil"/>
            </w:tcBorders>
            <w:shd w:val="clear" w:color="auto" w:fill="auto"/>
            <w:noWrap/>
            <w:vAlign w:val="bottom"/>
            <w:hideMark/>
          </w:tcPr>
          <w:p w14:paraId="6F055FB2" w14:textId="77777777" w:rsidR="00A612E4" w:rsidRPr="00A612E4" w:rsidRDefault="00A612E4" w:rsidP="00A612E4">
            <w:pPr>
              <w:rPr>
                <w:rFonts w:ascii="Times New Roman" w:eastAsia="Times New Roman" w:hAnsi="Times New Roman"/>
                <w:sz w:val="18"/>
                <w:szCs w:val="18"/>
              </w:rPr>
            </w:pPr>
          </w:p>
        </w:tc>
        <w:tc>
          <w:tcPr>
            <w:tcW w:w="900" w:type="dxa"/>
            <w:tcBorders>
              <w:top w:val="nil"/>
              <w:left w:val="nil"/>
              <w:bottom w:val="nil"/>
              <w:right w:val="nil"/>
            </w:tcBorders>
            <w:shd w:val="clear" w:color="auto" w:fill="auto"/>
            <w:noWrap/>
            <w:vAlign w:val="bottom"/>
            <w:hideMark/>
          </w:tcPr>
          <w:p w14:paraId="3C3528F9" w14:textId="77777777" w:rsidR="00A612E4" w:rsidRPr="00A612E4" w:rsidRDefault="00A612E4" w:rsidP="00A612E4">
            <w:pPr>
              <w:rPr>
                <w:rFonts w:ascii="Times New Roman" w:eastAsia="Times New Roman" w:hAnsi="Times New Roman"/>
                <w:sz w:val="18"/>
                <w:szCs w:val="18"/>
              </w:rPr>
            </w:pPr>
          </w:p>
        </w:tc>
        <w:tc>
          <w:tcPr>
            <w:tcW w:w="1530" w:type="dxa"/>
            <w:tcBorders>
              <w:top w:val="nil"/>
              <w:left w:val="nil"/>
              <w:bottom w:val="nil"/>
              <w:right w:val="nil"/>
            </w:tcBorders>
            <w:shd w:val="clear" w:color="auto" w:fill="auto"/>
            <w:noWrap/>
            <w:vAlign w:val="bottom"/>
            <w:hideMark/>
          </w:tcPr>
          <w:p w14:paraId="5E71B54B" w14:textId="77777777" w:rsidR="00A612E4" w:rsidRPr="00A612E4" w:rsidRDefault="00A612E4" w:rsidP="00A612E4">
            <w:pPr>
              <w:rPr>
                <w:rFonts w:ascii="Times New Roman" w:eastAsia="Times New Roman" w:hAnsi="Times New Roman"/>
                <w:sz w:val="18"/>
                <w:szCs w:val="18"/>
              </w:rPr>
            </w:pPr>
          </w:p>
        </w:tc>
        <w:tc>
          <w:tcPr>
            <w:tcW w:w="1080" w:type="dxa"/>
            <w:tcBorders>
              <w:top w:val="nil"/>
              <w:left w:val="nil"/>
              <w:bottom w:val="nil"/>
              <w:right w:val="single" w:sz="4" w:space="0" w:color="auto"/>
            </w:tcBorders>
            <w:shd w:val="clear" w:color="auto" w:fill="auto"/>
            <w:noWrap/>
            <w:vAlign w:val="bottom"/>
            <w:hideMark/>
          </w:tcPr>
          <w:p w14:paraId="4B44DA1C" w14:textId="77777777" w:rsidR="00A612E4" w:rsidRPr="00A612E4" w:rsidRDefault="00A612E4" w:rsidP="00A612E4">
            <w:pPr>
              <w:rPr>
                <w:rFonts w:eastAsia="Times New Roman"/>
                <w:sz w:val="18"/>
                <w:szCs w:val="18"/>
              </w:rPr>
            </w:pPr>
            <w:r w:rsidRPr="00A612E4">
              <w:rPr>
                <w:rFonts w:eastAsia="Times New Roman"/>
                <w:sz w:val="18"/>
                <w:szCs w:val="18"/>
              </w:rPr>
              <w:t> </w:t>
            </w:r>
          </w:p>
        </w:tc>
      </w:tr>
      <w:tr w:rsidR="00A612E4" w:rsidRPr="00A612E4" w14:paraId="7DA0A418" w14:textId="77777777" w:rsidTr="00794F7A">
        <w:trPr>
          <w:trHeight w:val="84"/>
        </w:trPr>
        <w:tc>
          <w:tcPr>
            <w:tcW w:w="256" w:type="dxa"/>
            <w:tcBorders>
              <w:top w:val="nil"/>
              <w:left w:val="single" w:sz="4" w:space="0" w:color="auto"/>
              <w:bottom w:val="single" w:sz="4" w:space="0" w:color="auto"/>
              <w:right w:val="nil"/>
            </w:tcBorders>
            <w:shd w:val="clear" w:color="auto" w:fill="auto"/>
            <w:noWrap/>
            <w:vAlign w:val="bottom"/>
            <w:hideMark/>
          </w:tcPr>
          <w:p w14:paraId="0A419F33"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516" w:type="dxa"/>
            <w:tcBorders>
              <w:top w:val="nil"/>
              <w:left w:val="nil"/>
              <w:bottom w:val="single" w:sz="4" w:space="0" w:color="auto"/>
              <w:right w:val="nil"/>
            </w:tcBorders>
            <w:shd w:val="clear" w:color="auto" w:fill="auto"/>
            <w:noWrap/>
            <w:vAlign w:val="bottom"/>
            <w:hideMark/>
          </w:tcPr>
          <w:p w14:paraId="12851982"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1743" w:type="dxa"/>
            <w:tcBorders>
              <w:top w:val="nil"/>
              <w:left w:val="nil"/>
              <w:bottom w:val="single" w:sz="4" w:space="0" w:color="auto"/>
              <w:right w:val="nil"/>
            </w:tcBorders>
            <w:shd w:val="clear" w:color="auto" w:fill="auto"/>
            <w:vAlign w:val="bottom"/>
            <w:hideMark/>
          </w:tcPr>
          <w:p w14:paraId="173049A0" w14:textId="77777777" w:rsidR="00A612E4" w:rsidRPr="00A612E4" w:rsidRDefault="00A612E4" w:rsidP="00A612E4">
            <w:pPr>
              <w:rPr>
                <w:rFonts w:eastAsia="Times New Roman"/>
                <w:sz w:val="18"/>
                <w:szCs w:val="18"/>
              </w:rPr>
            </w:pPr>
            <w:r w:rsidRPr="00A612E4">
              <w:rPr>
                <w:rFonts w:eastAsia="Times New Roman"/>
                <w:sz w:val="18"/>
                <w:szCs w:val="18"/>
              </w:rPr>
              <w:t>Total Expenses</w:t>
            </w:r>
          </w:p>
        </w:tc>
        <w:tc>
          <w:tcPr>
            <w:tcW w:w="1620" w:type="dxa"/>
            <w:tcBorders>
              <w:top w:val="nil"/>
              <w:left w:val="nil"/>
              <w:bottom w:val="single" w:sz="4" w:space="0" w:color="auto"/>
              <w:right w:val="nil"/>
            </w:tcBorders>
            <w:shd w:val="clear" w:color="auto" w:fill="auto"/>
            <w:noWrap/>
            <w:vAlign w:val="bottom"/>
            <w:hideMark/>
          </w:tcPr>
          <w:p w14:paraId="328537D9" w14:textId="77777777" w:rsidR="00A612E4" w:rsidRPr="00A612E4" w:rsidRDefault="00A612E4" w:rsidP="00A612E4">
            <w:pPr>
              <w:jc w:val="right"/>
              <w:rPr>
                <w:rFonts w:eastAsia="Times New Roman"/>
                <w:sz w:val="18"/>
                <w:szCs w:val="18"/>
              </w:rPr>
            </w:pPr>
            <w:r w:rsidRPr="00A612E4">
              <w:rPr>
                <w:rFonts w:eastAsia="Times New Roman"/>
                <w:sz w:val="18"/>
                <w:szCs w:val="18"/>
              </w:rPr>
              <w:t>$58,611,785.67</w:t>
            </w:r>
          </w:p>
        </w:tc>
        <w:tc>
          <w:tcPr>
            <w:tcW w:w="900" w:type="dxa"/>
            <w:tcBorders>
              <w:top w:val="nil"/>
              <w:left w:val="nil"/>
              <w:bottom w:val="single" w:sz="4" w:space="0" w:color="auto"/>
              <w:right w:val="nil"/>
            </w:tcBorders>
            <w:shd w:val="clear" w:color="auto" w:fill="auto"/>
            <w:noWrap/>
            <w:vAlign w:val="bottom"/>
            <w:hideMark/>
          </w:tcPr>
          <w:p w14:paraId="3BBC4691"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1710" w:type="dxa"/>
            <w:tcBorders>
              <w:top w:val="nil"/>
              <w:left w:val="nil"/>
              <w:bottom w:val="single" w:sz="4" w:space="0" w:color="auto"/>
              <w:right w:val="nil"/>
            </w:tcBorders>
            <w:shd w:val="clear" w:color="auto" w:fill="auto"/>
            <w:noWrap/>
            <w:vAlign w:val="bottom"/>
            <w:hideMark/>
          </w:tcPr>
          <w:p w14:paraId="40EBEE22" w14:textId="77777777" w:rsidR="00A612E4" w:rsidRPr="00A612E4" w:rsidRDefault="00A612E4" w:rsidP="00A612E4">
            <w:pPr>
              <w:jc w:val="right"/>
              <w:rPr>
                <w:rFonts w:eastAsia="Times New Roman"/>
                <w:sz w:val="18"/>
                <w:szCs w:val="18"/>
              </w:rPr>
            </w:pPr>
            <w:r w:rsidRPr="00A612E4">
              <w:rPr>
                <w:rFonts w:eastAsia="Times New Roman"/>
                <w:sz w:val="18"/>
                <w:szCs w:val="18"/>
              </w:rPr>
              <w:t>$64,206,428.31</w:t>
            </w:r>
          </w:p>
        </w:tc>
        <w:tc>
          <w:tcPr>
            <w:tcW w:w="900" w:type="dxa"/>
            <w:tcBorders>
              <w:top w:val="nil"/>
              <w:left w:val="nil"/>
              <w:bottom w:val="single" w:sz="4" w:space="0" w:color="auto"/>
              <w:right w:val="nil"/>
            </w:tcBorders>
            <w:shd w:val="clear" w:color="auto" w:fill="auto"/>
            <w:noWrap/>
            <w:vAlign w:val="bottom"/>
            <w:hideMark/>
          </w:tcPr>
          <w:p w14:paraId="361B76CD" w14:textId="77777777" w:rsidR="00A612E4" w:rsidRPr="00A612E4" w:rsidRDefault="00A612E4" w:rsidP="00A612E4">
            <w:pPr>
              <w:rPr>
                <w:rFonts w:eastAsia="Times New Roman"/>
                <w:sz w:val="18"/>
                <w:szCs w:val="18"/>
              </w:rPr>
            </w:pPr>
            <w:r w:rsidRPr="00A612E4">
              <w:rPr>
                <w:rFonts w:eastAsia="Times New Roman"/>
                <w:sz w:val="18"/>
                <w:szCs w:val="18"/>
              </w:rPr>
              <w:t> </w:t>
            </w:r>
          </w:p>
        </w:tc>
        <w:tc>
          <w:tcPr>
            <w:tcW w:w="1530" w:type="dxa"/>
            <w:tcBorders>
              <w:top w:val="nil"/>
              <w:left w:val="nil"/>
              <w:bottom w:val="single" w:sz="4" w:space="0" w:color="auto"/>
              <w:right w:val="nil"/>
            </w:tcBorders>
            <w:shd w:val="clear" w:color="auto" w:fill="auto"/>
            <w:noWrap/>
            <w:vAlign w:val="bottom"/>
            <w:hideMark/>
          </w:tcPr>
          <w:p w14:paraId="56A97841" w14:textId="77777777" w:rsidR="00A612E4" w:rsidRPr="00A612E4" w:rsidRDefault="00A612E4" w:rsidP="00A612E4">
            <w:pPr>
              <w:jc w:val="right"/>
              <w:rPr>
                <w:rFonts w:eastAsia="Times New Roman"/>
                <w:sz w:val="18"/>
                <w:szCs w:val="18"/>
              </w:rPr>
            </w:pPr>
            <w:r w:rsidRPr="00A612E4">
              <w:rPr>
                <w:rFonts w:eastAsia="Times New Roman"/>
                <w:sz w:val="18"/>
                <w:szCs w:val="18"/>
              </w:rPr>
              <w:t>$54,773,182.52</w:t>
            </w:r>
          </w:p>
        </w:tc>
        <w:tc>
          <w:tcPr>
            <w:tcW w:w="1080" w:type="dxa"/>
            <w:tcBorders>
              <w:top w:val="nil"/>
              <w:left w:val="nil"/>
              <w:bottom w:val="single" w:sz="4" w:space="0" w:color="auto"/>
              <w:right w:val="single" w:sz="4" w:space="0" w:color="auto"/>
            </w:tcBorders>
            <w:shd w:val="clear" w:color="auto" w:fill="auto"/>
            <w:noWrap/>
            <w:vAlign w:val="bottom"/>
            <w:hideMark/>
          </w:tcPr>
          <w:p w14:paraId="3E773107" w14:textId="77777777" w:rsidR="00A612E4" w:rsidRPr="00A612E4" w:rsidRDefault="00A612E4" w:rsidP="00A612E4">
            <w:pPr>
              <w:rPr>
                <w:rFonts w:eastAsia="Times New Roman"/>
                <w:sz w:val="18"/>
                <w:szCs w:val="18"/>
              </w:rPr>
            </w:pPr>
            <w:r w:rsidRPr="00A612E4">
              <w:rPr>
                <w:rFonts w:eastAsia="Times New Roman"/>
                <w:sz w:val="18"/>
                <w:szCs w:val="18"/>
              </w:rPr>
              <w:t> </w:t>
            </w:r>
          </w:p>
        </w:tc>
      </w:tr>
    </w:tbl>
    <w:p w14:paraId="3A54645D" w14:textId="77777777" w:rsidR="00343004" w:rsidRDefault="00343004" w:rsidP="00F6163B">
      <w:pPr>
        <w:rPr>
          <w:rFonts w:ascii="Times New Roman" w:eastAsia="Times New Roman" w:hAnsi="Times New Roman"/>
          <w:sz w:val="16"/>
          <w:szCs w:val="16"/>
        </w:rPr>
      </w:pPr>
    </w:p>
    <w:p w14:paraId="529B0DF7" w14:textId="77777777" w:rsidR="00343004" w:rsidRDefault="00343004" w:rsidP="00F6163B">
      <w:pPr>
        <w:rPr>
          <w:rFonts w:ascii="Times New Roman" w:eastAsia="Times New Roman" w:hAnsi="Times New Roman"/>
          <w:sz w:val="16"/>
          <w:szCs w:val="16"/>
        </w:rPr>
      </w:pPr>
    </w:p>
    <w:p w14:paraId="21738FD4" w14:textId="77777777" w:rsidR="00A612E4" w:rsidRPr="00794F7A" w:rsidRDefault="00EB02EA" w:rsidP="00F6163B">
      <w:pPr>
        <w:rPr>
          <w:rFonts w:ascii="Times New Roman" w:eastAsia="Times New Roman" w:hAnsi="Times New Roman"/>
          <w:sz w:val="16"/>
          <w:szCs w:val="16"/>
        </w:rPr>
      </w:pPr>
      <w:r w:rsidRPr="00794F7A">
        <w:rPr>
          <w:rFonts w:ascii="Times New Roman" w:eastAsia="Times New Roman" w:hAnsi="Times New Roman"/>
          <w:sz w:val="16"/>
          <w:szCs w:val="16"/>
        </w:rPr>
        <w:t>Chart 7</w:t>
      </w:r>
    </w:p>
    <w:tbl>
      <w:tblPr>
        <w:tblW w:w="10260" w:type="dxa"/>
        <w:tblInd w:w="-5" w:type="dxa"/>
        <w:tblLayout w:type="fixed"/>
        <w:tblLook w:val="04A0" w:firstRow="1" w:lastRow="0" w:firstColumn="1" w:lastColumn="0" w:noHBand="0" w:noVBand="1"/>
      </w:tblPr>
      <w:tblGrid>
        <w:gridCol w:w="326"/>
        <w:gridCol w:w="697"/>
        <w:gridCol w:w="50"/>
        <w:gridCol w:w="1717"/>
        <w:gridCol w:w="50"/>
        <w:gridCol w:w="1633"/>
        <w:gridCol w:w="50"/>
        <w:gridCol w:w="828"/>
        <w:gridCol w:w="50"/>
        <w:gridCol w:w="1558"/>
        <w:gridCol w:w="50"/>
        <w:gridCol w:w="828"/>
        <w:gridCol w:w="50"/>
        <w:gridCol w:w="1443"/>
        <w:gridCol w:w="50"/>
        <w:gridCol w:w="880"/>
      </w:tblGrid>
      <w:tr w:rsidR="00FD646D" w:rsidRPr="00FD646D" w14:paraId="5BEC5558" w14:textId="77777777" w:rsidTr="000F2765">
        <w:trPr>
          <w:trHeight w:val="305"/>
        </w:trPr>
        <w:tc>
          <w:tcPr>
            <w:tcW w:w="10260" w:type="dxa"/>
            <w:gridSpan w:val="16"/>
            <w:tcBorders>
              <w:top w:val="single" w:sz="4" w:space="0" w:color="auto"/>
              <w:left w:val="single" w:sz="4" w:space="0" w:color="auto"/>
              <w:bottom w:val="nil"/>
              <w:right w:val="single" w:sz="4" w:space="0" w:color="000000"/>
            </w:tcBorders>
            <w:shd w:val="clear" w:color="auto" w:fill="FFFF00"/>
            <w:noWrap/>
            <w:vAlign w:val="bottom"/>
            <w:hideMark/>
          </w:tcPr>
          <w:p w14:paraId="69617C59" w14:textId="77777777" w:rsidR="00FD646D" w:rsidRPr="00FD646D" w:rsidRDefault="00FD646D" w:rsidP="00FD646D">
            <w:pPr>
              <w:jc w:val="center"/>
              <w:rPr>
                <w:rFonts w:eastAsia="Times New Roman"/>
                <w:sz w:val="20"/>
                <w:szCs w:val="20"/>
              </w:rPr>
            </w:pPr>
            <w:r w:rsidRPr="00FD646D">
              <w:rPr>
                <w:rFonts w:eastAsia="Times New Roman"/>
                <w:sz w:val="20"/>
                <w:szCs w:val="20"/>
              </w:rPr>
              <w:t>Plum Borough School District</w:t>
            </w:r>
          </w:p>
        </w:tc>
      </w:tr>
      <w:tr w:rsidR="00FD646D" w:rsidRPr="00FD646D" w14:paraId="67FB42AE" w14:textId="77777777" w:rsidTr="000F2765">
        <w:trPr>
          <w:trHeight w:val="260"/>
        </w:trPr>
        <w:tc>
          <w:tcPr>
            <w:tcW w:w="10260" w:type="dxa"/>
            <w:gridSpan w:val="16"/>
            <w:tcBorders>
              <w:top w:val="nil"/>
              <w:left w:val="single" w:sz="4" w:space="0" w:color="auto"/>
              <w:bottom w:val="nil"/>
              <w:right w:val="single" w:sz="4" w:space="0" w:color="000000"/>
            </w:tcBorders>
            <w:shd w:val="clear" w:color="auto" w:fill="FFFF00"/>
            <w:noWrap/>
            <w:vAlign w:val="bottom"/>
            <w:hideMark/>
          </w:tcPr>
          <w:p w14:paraId="14930A35" w14:textId="77777777" w:rsidR="00FD646D" w:rsidRPr="00FD646D" w:rsidRDefault="00FD646D" w:rsidP="00FD646D">
            <w:pPr>
              <w:jc w:val="center"/>
              <w:rPr>
                <w:rFonts w:eastAsia="Times New Roman"/>
                <w:sz w:val="20"/>
                <w:szCs w:val="20"/>
              </w:rPr>
            </w:pPr>
            <w:r w:rsidRPr="00FD646D">
              <w:rPr>
                <w:rFonts w:eastAsia="Times New Roman"/>
                <w:sz w:val="20"/>
                <w:szCs w:val="20"/>
              </w:rPr>
              <w:t>For The Year Ended June 30, 2015</w:t>
            </w:r>
          </w:p>
        </w:tc>
      </w:tr>
      <w:tr w:rsidR="00FD646D" w:rsidRPr="00FD646D" w14:paraId="3D012E34" w14:textId="77777777" w:rsidTr="000F2765">
        <w:trPr>
          <w:trHeight w:val="480"/>
        </w:trPr>
        <w:tc>
          <w:tcPr>
            <w:tcW w:w="1023" w:type="dxa"/>
            <w:gridSpan w:val="2"/>
            <w:tcBorders>
              <w:top w:val="nil"/>
              <w:left w:val="single" w:sz="4" w:space="0" w:color="auto"/>
              <w:bottom w:val="nil"/>
              <w:right w:val="nil"/>
            </w:tcBorders>
            <w:shd w:val="clear" w:color="auto" w:fill="FFFF00"/>
            <w:noWrap/>
            <w:vAlign w:val="bottom"/>
            <w:hideMark/>
          </w:tcPr>
          <w:p w14:paraId="2D3A0C97" w14:textId="77777777" w:rsidR="00FD646D" w:rsidRPr="00FD646D" w:rsidRDefault="00FD646D" w:rsidP="00FD646D">
            <w:pPr>
              <w:rPr>
                <w:rFonts w:eastAsia="Times New Roman"/>
                <w:sz w:val="20"/>
                <w:szCs w:val="20"/>
              </w:rPr>
            </w:pPr>
            <w:r w:rsidRPr="00FD646D">
              <w:rPr>
                <w:rFonts w:eastAsia="Times New Roman"/>
                <w:sz w:val="20"/>
                <w:szCs w:val="20"/>
              </w:rPr>
              <w:t>Expenses</w:t>
            </w:r>
          </w:p>
        </w:tc>
        <w:tc>
          <w:tcPr>
            <w:tcW w:w="1767" w:type="dxa"/>
            <w:gridSpan w:val="2"/>
            <w:tcBorders>
              <w:top w:val="nil"/>
              <w:left w:val="nil"/>
              <w:bottom w:val="nil"/>
              <w:right w:val="nil"/>
            </w:tcBorders>
            <w:shd w:val="clear" w:color="auto" w:fill="FFFF00"/>
            <w:vAlign w:val="bottom"/>
            <w:hideMark/>
          </w:tcPr>
          <w:p w14:paraId="2701CE9B" w14:textId="77777777" w:rsidR="00FD646D" w:rsidRPr="00FD646D" w:rsidRDefault="00FD646D" w:rsidP="00FD646D">
            <w:pPr>
              <w:rPr>
                <w:rFonts w:eastAsia="Times New Roman"/>
                <w:sz w:val="20"/>
                <w:szCs w:val="20"/>
              </w:rPr>
            </w:pPr>
          </w:p>
        </w:tc>
        <w:tc>
          <w:tcPr>
            <w:tcW w:w="1683" w:type="dxa"/>
            <w:gridSpan w:val="2"/>
            <w:tcBorders>
              <w:top w:val="nil"/>
              <w:left w:val="nil"/>
              <w:bottom w:val="single" w:sz="4" w:space="0" w:color="auto"/>
              <w:right w:val="nil"/>
            </w:tcBorders>
            <w:shd w:val="clear" w:color="auto" w:fill="FFFF00"/>
            <w:noWrap/>
            <w:vAlign w:val="bottom"/>
            <w:hideMark/>
          </w:tcPr>
          <w:p w14:paraId="0B5FCA4E"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PBSD </w:t>
            </w:r>
          </w:p>
        </w:tc>
        <w:tc>
          <w:tcPr>
            <w:tcW w:w="878" w:type="dxa"/>
            <w:gridSpan w:val="2"/>
            <w:tcBorders>
              <w:top w:val="nil"/>
              <w:left w:val="nil"/>
              <w:bottom w:val="nil"/>
              <w:right w:val="nil"/>
            </w:tcBorders>
            <w:shd w:val="clear" w:color="auto" w:fill="FFFF00"/>
            <w:noWrap/>
            <w:vAlign w:val="bottom"/>
            <w:hideMark/>
          </w:tcPr>
          <w:p w14:paraId="74E0DC70" w14:textId="77777777" w:rsidR="00FD646D" w:rsidRPr="00FD646D" w:rsidRDefault="00FD646D" w:rsidP="00FD646D">
            <w:pPr>
              <w:jc w:val="right"/>
              <w:rPr>
                <w:rFonts w:eastAsia="Times New Roman"/>
                <w:sz w:val="20"/>
                <w:szCs w:val="20"/>
              </w:rPr>
            </w:pPr>
          </w:p>
        </w:tc>
        <w:tc>
          <w:tcPr>
            <w:tcW w:w="1608" w:type="dxa"/>
            <w:gridSpan w:val="2"/>
            <w:tcBorders>
              <w:top w:val="nil"/>
              <w:left w:val="nil"/>
              <w:bottom w:val="single" w:sz="4" w:space="0" w:color="auto"/>
              <w:right w:val="nil"/>
            </w:tcBorders>
            <w:shd w:val="clear" w:color="auto" w:fill="FFFF00"/>
            <w:vAlign w:val="bottom"/>
            <w:hideMark/>
          </w:tcPr>
          <w:p w14:paraId="7175A72D"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Allegheny County (Avg.) </w:t>
            </w:r>
          </w:p>
        </w:tc>
        <w:tc>
          <w:tcPr>
            <w:tcW w:w="878" w:type="dxa"/>
            <w:gridSpan w:val="2"/>
            <w:tcBorders>
              <w:top w:val="nil"/>
              <w:left w:val="nil"/>
              <w:bottom w:val="nil"/>
              <w:right w:val="nil"/>
            </w:tcBorders>
            <w:shd w:val="clear" w:color="auto" w:fill="FFFF00"/>
            <w:noWrap/>
            <w:vAlign w:val="bottom"/>
            <w:hideMark/>
          </w:tcPr>
          <w:p w14:paraId="499B582B" w14:textId="77777777" w:rsidR="00FD646D" w:rsidRPr="00FD646D" w:rsidRDefault="00FD646D" w:rsidP="00FD646D">
            <w:pPr>
              <w:jc w:val="right"/>
              <w:rPr>
                <w:rFonts w:eastAsia="Times New Roman"/>
                <w:sz w:val="20"/>
                <w:szCs w:val="20"/>
              </w:rPr>
            </w:pPr>
          </w:p>
        </w:tc>
        <w:tc>
          <w:tcPr>
            <w:tcW w:w="1493" w:type="dxa"/>
            <w:gridSpan w:val="2"/>
            <w:tcBorders>
              <w:top w:val="nil"/>
              <w:left w:val="nil"/>
              <w:bottom w:val="single" w:sz="4" w:space="0" w:color="auto"/>
              <w:right w:val="nil"/>
            </w:tcBorders>
            <w:shd w:val="clear" w:color="auto" w:fill="FFFF00"/>
            <w:noWrap/>
            <w:vAlign w:val="bottom"/>
            <w:hideMark/>
          </w:tcPr>
          <w:p w14:paraId="679235F9"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PA (Average) </w:t>
            </w:r>
          </w:p>
        </w:tc>
        <w:tc>
          <w:tcPr>
            <w:tcW w:w="930" w:type="dxa"/>
            <w:gridSpan w:val="2"/>
            <w:tcBorders>
              <w:top w:val="nil"/>
              <w:left w:val="nil"/>
              <w:bottom w:val="nil"/>
              <w:right w:val="single" w:sz="4" w:space="0" w:color="auto"/>
            </w:tcBorders>
            <w:shd w:val="clear" w:color="auto" w:fill="FFFF00"/>
            <w:noWrap/>
            <w:vAlign w:val="bottom"/>
            <w:hideMark/>
          </w:tcPr>
          <w:p w14:paraId="6F2D6ED1"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74495CD4"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7156587B"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2514" w:type="dxa"/>
            <w:gridSpan w:val="4"/>
            <w:tcBorders>
              <w:top w:val="single" w:sz="4" w:space="0" w:color="auto"/>
              <w:left w:val="single" w:sz="4" w:space="0" w:color="auto"/>
              <w:bottom w:val="single" w:sz="6" w:space="0" w:color="auto"/>
              <w:right w:val="single" w:sz="6" w:space="0" w:color="auto"/>
            </w:tcBorders>
            <w:shd w:val="clear" w:color="auto" w:fill="auto"/>
            <w:noWrap/>
            <w:vAlign w:val="bottom"/>
            <w:hideMark/>
          </w:tcPr>
          <w:p w14:paraId="188D4D7D" w14:textId="77777777" w:rsidR="00FD646D" w:rsidRPr="00FD646D" w:rsidRDefault="00FD646D" w:rsidP="00FD646D">
            <w:pPr>
              <w:rPr>
                <w:rFonts w:eastAsia="Times New Roman"/>
                <w:sz w:val="20"/>
                <w:szCs w:val="20"/>
              </w:rPr>
            </w:pPr>
            <w:r w:rsidRPr="00FD646D">
              <w:rPr>
                <w:rFonts w:eastAsia="Times New Roman"/>
                <w:sz w:val="20"/>
                <w:szCs w:val="20"/>
              </w:rPr>
              <w:t>Instruction</w:t>
            </w:r>
          </w:p>
        </w:tc>
        <w:tc>
          <w:tcPr>
            <w:tcW w:w="1683" w:type="dxa"/>
            <w:gridSpan w:val="2"/>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7FE26FF9" w14:textId="77777777" w:rsidR="00FD646D" w:rsidRPr="00FD646D" w:rsidRDefault="00FD646D" w:rsidP="00FD646D">
            <w:pPr>
              <w:rPr>
                <w:rFonts w:eastAsia="Times New Roman"/>
                <w:sz w:val="20"/>
                <w:szCs w:val="20"/>
              </w:rPr>
            </w:pPr>
          </w:p>
        </w:tc>
        <w:tc>
          <w:tcPr>
            <w:tcW w:w="878" w:type="dxa"/>
            <w:gridSpan w:val="2"/>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2CEEB32C" w14:textId="77777777" w:rsidR="00FD646D" w:rsidRPr="00FD646D" w:rsidRDefault="00FD646D" w:rsidP="00FD646D">
            <w:pPr>
              <w:rPr>
                <w:rFonts w:ascii="Times New Roman" w:eastAsia="Times New Roman" w:hAnsi="Times New Roman"/>
                <w:sz w:val="20"/>
                <w:szCs w:val="20"/>
              </w:rPr>
            </w:pPr>
          </w:p>
        </w:tc>
        <w:tc>
          <w:tcPr>
            <w:tcW w:w="1608" w:type="dxa"/>
            <w:gridSpan w:val="2"/>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5C5C6172"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5F1330AC"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7E3F23A7" w14:textId="77777777" w:rsidR="00FD646D" w:rsidRPr="00FD646D" w:rsidRDefault="00FD646D" w:rsidP="00FD646D">
            <w:pPr>
              <w:rPr>
                <w:rFonts w:ascii="Times New Roman" w:eastAsia="Times New Roman" w:hAnsi="Times New Roman"/>
                <w:sz w:val="20"/>
                <w:szCs w:val="20"/>
              </w:rPr>
            </w:pPr>
          </w:p>
        </w:tc>
        <w:tc>
          <w:tcPr>
            <w:tcW w:w="880"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14:paraId="5747B075"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14EE1164"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3D7B3989"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B5B14D0" w14:textId="77777777" w:rsidR="00FD646D" w:rsidRPr="00FD646D" w:rsidRDefault="00FD646D" w:rsidP="00FD646D">
            <w:pPr>
              <w:jc w:val="right"/>
              <w:rPr>
                <w:rFonts w:eastAsia="Times New Roman"/>
                <w:sz w:val="20"/>
                <w:szCs w:val="20"/>
              </w:rPr>
            </w:pPr>
            <w:r w:rsidRPr="00FD646D">
              <w:rPr>
                <w:rFonts w:eastAsia="Times New Roman"/>
                <w:sz w:val="20"/>
                <w:szCs w:val="20"/>
              </w:rPr>
              <w:t>1100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03A3373" w14:textId="77777777" w:rsidR="00FD646D" w:rsidRPr="00FD646D" w:rsidRDefault="00FD646D" w:rsidP="00FD646D">
            <w:pPr>
              <w:rPr>
                <w:rFonts w:eastAsia="Times New Roman"/>
                <w:sz w:val="20"/>
                <w:szCs w:val="20"/>
              </w:rPr>
            </w:pPr>
            <w:r w:rsidRPr="00FD646D">
              <w:rPr>
                <w:rFonts w:eastAsia="Times New Roman"/>
                <w:sz w:val="20"/>
                <w:szCs w:val="20"/>
              </w:rPr>
              <w:t>Regular Programs</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D48BFB"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$27,658,096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0B07C8" w14:textId="77777777" w:rsidR="00FD646D" w:rsidRPr="00FD646D" w:rsidRDefault="00FD646D" w:rsidP="00FD646D">
            <w:pPr>
              <w:jc w:val="right"/>
              <w:rPr>
                <w:rFonts w:eastAsia="Times New Roman"/>
                <w:sz w:val="20"/>
                <w:szCs w:val="20"/>
              </w:rPr>
            </w:pPr>
            <w:r w:rsidRPr="00FD646D">
              <w:rPr>
                <w:rFonts w:eastAsia="Times New Roman"/>
                <w:sz w:val="20"/>
                <w:szCs w:val="20"/>
              </w:rPr>
              <w:t>47.19%</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E365733"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$25,848,784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5BC2DAC" w14:textId="77777777" w:rsidR="00FD646D" w:rsidRPr="00FD646D" w:rsidRDefault="00FD646D" w:rsidP="00FD646D">
            <w:pPr>
              <w:jc w:val="right"/>
              <w:rPr>
                <w:rFonts w:eastAsia="Times New Roman"/>
                <w:sz w:val="20"/>
                <w:szCs w:val="20"/>
              </w:rPr>
            </w:pPr>
            <w:r w:rsidRPr="00FD646D">
              <w:rPr>
                <w:rFonts w:eastAsia="Times New Roman"/>
                <w:sz w:val="20"/>
                <w:szCs w:val="20"/>
              </w:rPr>
              <w:t>40.26%</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30F9C5"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$22,112,814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4EAF60D" w14:textId="77777777" w:rsidR="00FD646D" w:rsidRPr="00FD646D" w:rsidRDefault="00FD646D" w:rsidP="00FD646D">
            <w:pPr>
              <w:jc w:val="right"/>
              <w:rPr>
                <w:rFonts w:eastAsia="Times New Roman"/>
                <w:sz w:val="20"/>
                <w:szCs w:val="20"/>
              </w:rPr>
            </w:pPr>
            <w:r w:rsidRPr="00FD646D">
              <w:rPr>
                <w:rFonts w:eastAsia="Times New Roman"/>
                <w:sz w:val="20"/>
                <w:szCs w:val="20"/>
              </w:rPr>
              <w:t>40.37%</w:t>
            </w:r>
          </w:p>
        </w:tc>
      </w:tr>
      <w:tr w:rsidR="00FD646D" w:rsidRPr="00FD646D" w14:paraId="54164C93"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0C1DD371"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F454CAC" w14:textId="77777777" w:rsidR="00FD646D" w:rsidRPr="00FD646D" w:rsidRDefault="00FD646D" w:rsidP="00FD646D">
            <w:pPr>
              <w:jc w:val="right"/>
              <w:rPr>
                <w:rFonts w:eastAsia="Times New Roman"/>
                <w:sz w:val="20"/>
                <w:szCs w:val="20"/>
              </w:rPr>
            </w:pPr>
            <w:r w:rsidRPr="00FD646D">
              <w:rPr>
                <w:rFonts w:eastAsia="Times New Roman"/>
                <w:sz w:val="20"/>
                <w:szCs w:val="20"/>
              </w:rPr>
              <w:t>1200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9B4C48" w14:textId="77777777" w:rsidR="00FD646D" w:rsidRPr="00FD646D" w:rsidRDefault="00FD646D" w:rsidP="00FD646D">
            <w:pPr>
              <w:rPr>
                <w:rFonts w:eastAsia="Times New Roman"/>
                <w:sz w:val="20"/>
                <w:szCs w:val="20"/>
              </w:rPr>
            </w:pPr>
            <w:r w:rsidRPr="00FD646D">
              <w:rPr>
                <w:rFonts w:eastAsia="Times New Roman"/>
                <w:sz w:val="20"/>
                <w:szCs w:val="20"/>
              </w:rPr>
              <w:t>Special Programs</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CA5246"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$5,957,067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C34BC1" w14:textId="77777777" w:rsidR="00FD646D" w:rsidRPr="00FD646D" w:rsidRDefault="00FD646D" w:rsidP="00FD646D">
            <w:pPr>
              <w:jc w:val="right"/>
              <w:rPr>
                <w:rFonts w:eastAsia="Times New Roman"/>
                <w:sz w:val="20"/>
                <w:szCs w:val="20"/>
              </w:rPr>
            </w:pPr>
            <w:r w:rsidRPr="00FD646D">
              <w:rPr>
                <w:rFonts w:eastAsia="Times New Roman"/>
                <w:sz w:val="20"/>
                <w:szCs w:val="20"/>
              </w:rPr>
              <w:t>10.16%</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B3DFC90"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$7,980,794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0EE4CC" w14:textId="77777777" w:rsidR="00FD646D" w:rsidRPr="00FD646D" w:rsidRDefault="00FD646D" w:rsidP="00FD646D">
            <w:pPr>
              <w:jc w:val="right"/>
              <w:rPr>
                <w:rFonts w:eastAsia="Times New Roman"/>
                <w:sz w:val="20"/>
                <w:szCs w:val="20"/>
              </w:rPr>
            </w:pPr>
            <w:r w:rsidRPr="00FD646D">
              <w:rPr>
                <w:rFonts w:eastAsia="Times New Roman"/>
                <w:sz w:val="20"/>
                <w:szCs w:val="20"/>
              </w:rPr>
              <w:t>12.43%</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6C40B3"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$7,712,337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5FADDA9" w14:textId="77777777" w:rsidR="00FD646D" w:rsidRPr="00FD646D" w:rsidRDefault="00FD646D" w:rsidP="00FD646D">
            <w:pPr>
              <w:jc w:val="right"/>
              <w:rPr>
                <w:rFonts w:eastAsia="Times New Roman"/>
                <w:sz w:val="20"/>
                <w:szCs w:val="20"/>
              </w:rPr>
            </w:pPr>
            <w:r w:rsidRPr="00FD646D">
              <w:rPr>
                <w:rFonts w:eastAsia="Times New Roman"/>
                <w:sz w:val="20"/>
                <w:szCs w:val="20"/>
              </w:rPr>
              <w:t>14.08%</w:t>
            </w:r>
          </w:p>
        </w:tc>
      </w:tr>
      <w:tr w:rsidR="00FD646D" w:rsidRPr="00FD646D" w14:paraId="752C4299"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7684755F"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297B2C6" w14:textId="77777777" w:rsidR="00FD646D" w:rsidRPr="00FD646D" w:rsidRDefault="00FD646D" w:rsidP="00FD646D">
            <w:pPr>
              <w:jc w:val="right"/>
              <w:rPr>
                <w:rFonts w:eastAsia="Times New Roman"/>
                <w:sz w:val="20"/>
                <w:szCs w:val="20"/>
              </w:rPr>
            </w:pPr>
            <w:r w:rsidRPr="00FD646D">
              <w:rPr>
                <w:rFonts w:eastAsia="Times New Roman"/>
                <w:sz w:val="20"/>
                <w:szCs w:val="20"/>
              </w:rPr>
              <w:t>1300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0B23A1C" w14:textId="77777777" w:rsidR="00FD646D" w:rsidRPr="00FD646D" w:rsidRDefault="00FD646D" w:rsidP="00FD646D">
            <w:pPr>
              <w:rPr>
                <w:rFonts w:eastAsia="Times New Roman"/>
                <w:sz w:val="20"/>
                <w:szCs w:val="20"/>
              </w:rPr>
            </w:pPr>
            <w:r w:rsidRPr="00FD646D">
              <w:rPr>
                <w:rFonts w:eastAsia="Times New Roman"/>
                <w:sz w:val="20"/>
                <w:szCs w:val="20"/>
              </w:rPr>
              <w:t>Vocational Programs</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6C1863"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$646,659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F09475" w14:textId="77777777" w:rsidR="00FD646D" w:rsidRPr="00FD646D" w:rsidRDefault="00FD646D" w:rsidP="00FD646D">
            <w:pPr>
              <w:jc w:val="right"/>
              <w:rPr>
                <w:rFonts w:eastAsia="Times New Roman"/>
                <w:sz w:val="20"/>
                <w:szCs w:val="20"/>
              </w:rPr>
            </w:pPr>
            <w:r w:rsidRPr="00FD646D">
              <w:rPr>
                <w:rFonts w:eastAsia="Times New Roman"/>
                <w:sz w:val="20"/>
                <w:szCs w:val="20"/>
              </w:rPr>
              <w:t>1.10%</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7C4E82"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$1,087,726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DC8A65" w14:textId="77777777" w:rsidR="00FD646D" w:rsidRPr="00FD646D" w:rsidRDefault="00FD646D" w:rsidP="00FD646D">
            <w:pPr>
              <w:jc w:val="right"/>
              <w:rPr>
                <w:rFonts w:eastAsia="Times New Roman"/>
                <w:sz w:val="20"/>
                <w:szCs w:val="20"/>
              </w:rPr>
            </w:pPr>
            <w:r w:rsidRPr="00FD646D">
              <w:rPr>
                <w:rFonts w:eastAsia="Times New Roman"/>
                <w:sz w:val="20"/>
                <w:szCs w:val="20"/>
              </w:rPr>
              <w:t>1.69%</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B6353B"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$1,248,901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C2511E5" w14:textId="77777777" w:rsidR="00FD646D" w:rsidRPr="00FD646D" w:rsidRDefault="00FD646D" w:rsidP="00FD646D">
            <w:pPr>
              <w:jc w:val="right"/>
              <w:rPr>
                <w:rFonts w:eastAsia="Times New Roman"/>
                <w:sz w:val="20"/>
                <w:szCs w:val="20"/>
              </w:rPr>
            </w:pPr>
            <w:r w:rsidRPr="00FD646D">
              <w:rPr>
                <w:rFonts w:eastAsia="Times New Roman"/>
                <w:sz w:val="20"/>
                <w:szCs w:val="20"/>
              </w:rPr>
              <w:t>2.28%</w:t>
            </w:r>
          </w:p>
        </w:tc>
      </w:tr>
      <w:tr w:rsidR="00FD646D" w:rsidRPr="00FD646D" w14:paraId="34C58E5D"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3E03E191"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5F1466D" w14:textId="77777777" w:rsidR="00FD646D" w:rsidRPr="00FD646D" w:rsidRDefault="00FD646D" w:rsidP="00FD646D">
            <w:pPr>
              <w:jc w:val="right"/>
              <w:rPr>
                <w:rFonts w:eastAsia="Times New Roman"/>
                <w:sz w:val="20"/>
                <w:szCs w:val="20"/>
              </w:rPr>
            </w:pPr>
            <w:r w:rsidRPr="00FD646D">
              <w:rPr>
                <w:rFonts w:eastAsia="Times New Roman"/>
                <w:sz w:val="20"/>
                <w:szCs w:val="20"/>
              </w:rPr>
              <w:t>1400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42799C5" w14:textId="77777777" w:rsidR="00FD646D" w:rsidRPr="00FD646D" w:rsidRDefault="00FD646D" w:rsidP="00FD646D">
            <w:pPr>
              <w:rPr>
                <w:rFonts w:eastAsia="Times New Roman"/>
                <w:sz w:val="20"/>
                <w:szCs w:val="20"/>
              </w:rPr>
            </w:pPr>
            <w:r w:rsidRPr="00FD646D">
              <w:rPr>
                <w:rFonts w:eastAsia="Times New Roman"/>
                <w:sz w:val="20"/>
                <w:szCs w:val="20"/>
              </w:rPr>
              <w:t>Other Instr. Programs</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42C9B1"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$98,798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40952B" w14:textId="77777777" w:rsidR="00FD646D" w:rsidRPr="00FD646D" w:rsidRDefault="00FD646D" w:rsidP="00FD646D">
            <w:pPr>
              <w:jc w:val="right"/>
              <w:rPr>
                <w:rFonts w:eastAsia="Times New Roman"/>
                <w:sz w:val="20"/>
                <w:szCs w:val="20"/>
              </w:rPr>
            </w:pPr>
            <w:r w:rsidRPr="00FD646D">
              <w:rPr>
                <w:rFonts w:eastAsia="Times New Roman"/>
                <w:sz w:val="20"/>
                <w:szCs w:val="20"/>
              </w:rPr>
              <w:t>0.17%</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A774DA"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$456,300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3AAE0F" w14:textId="77777777" w:rsidR="00FD646D" w:rsidRPr="00FD646D" w:rsidRDefault="00FD646D" w:rsidP="00FD646D">
            <w:pPr>
              <w:jc w:val="right"/>
              <w:rPr>
                <w:rFonts w:eastAsia="Times New Roman"/>
                <w:sz w:val="20"/>
                <w:szCs w:val="20"/>
              </w:rPr>
            </w:pPr>
            <w:r w:rsidRPr="00FD646D">
              <w:rPr>
                <w:rFonts w:eastAsia="Times New Roman"/>
                <w:sz w:val="20"/>
                <w:szCs w:val="20"/>
              </w:rPr>
              <w:t>0.71%</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342746"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$519,282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FD3A09D" w14:textId="77777777" w:rsidR="00FD646D" w:rsidRPr="00FD646D" w:rsidRDefault="00FD646D" w:rsidP="00FD646D">
            <w:pPr>
              <w:jc w:val="right"/>
              <w:rPr>
                <w:rFonts w:eastAsia="Times New Roman"/>
                <w:sz w:val="20"/>
                <w:szCs w:val="20"/>
              </w:rPr>
            </w:pPr>
            <w:r w:rsidRPr="00FD646D">
              <w:rPr>
                <w:rFonts w:eastAsia="Times New Roman"/>
                <w:sz w:val="20"/>
                <w:szCs w:val="20"/>
              </w:rPr>
              <w:t>0.95%</w:t>
            </w:r>
          </w:p>
        </w:tc>
      </w:tr>
      <w:tr w:rsidR="00FD646D" w:rsidRPr="00FD646D" w14:paraId="30145BD1"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19F34BC5"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5AE9112" w14:textId="77777777" w:rsidR="00FD646D" w:rsidRPr="00FD646D" w:rsidRDefault="00FD646D" w:rsidP="00FD646D">
            <w:pPr>
              <w:jc w:val="right"/>
              <w:rPr>
                <w:rFonts w:eastAsia="Times New Roman"/>
                <w:sz w:val="20"/>
                <w:szCs w:val="20"/>
              </w:rPr>
            </w:pPr>
            <w:r w:rsidRPr="00FD646D">
              <w:rPr>
                <w:rFonts w:eastAsia="Times New Roman"/>
                <w:sz w:val="20"/>
                <w:szCs w:val="20"/>
              </w:rPr>
              <w:t>1500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5002479" w14:textId="77777777" w:rsidR="00FD646D" w:rsidRPr="00FD646D" w:rsidRDefault="00FD646D" w:rsidP="00FD646D">
            <w:pPr>
              <w:rPr>
                <w:rFonts w:eastAsia="Times New Roman"/>
                <w:sz w:val="20"/>
                <w:szCs w:val="20"/>
              </w:rPr>
            </w:pPr>
            <w:r w:rsidRPr="00FD646D">
              <w:rPr>
                <w:rFonts w:eastAsia="Times New Roman"/>
                <w:sz w:val="20"/>
                <w:szCs w:val="20"/>
              </w:rPr>
              <w:t>NonPublic</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18413FE" w14:textId="77777777" w:rsidR="00FD646D" w:rsidRPr="00FD646D" w:rsidRDefault="00FD646D" w:rsidP="00FD646D">
            <w:pPr>
              <w:rPr>
                <w:rFonts w:eastAsia="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FFCF8B" w14:textId="77777777" w:rsidR="00FD646D" w:rsidRPr="00FD646D" w:rsidRDefault="00FD646D" w:rsidP="00FD646D">
            <w:pPr>
              <w:jc w:val="right"/>
              <w:rPr>
                <w:rFonts w:eastAsia="Times New Roman"/>
                <w:sz w:val="20"/>
                <w:szCs w:val="20"/>
              </w:rPr>
            </w:pPr>
            <w:r w:rsidRPr="00FD646D">
              <w:rPr>
                <w:rFonts w:eastAsia="Times New Roman"/>
                <w:sz w:val="20"/>
                <w:szCs w:val="20"/>
              </w:rPr>
              <w:t>0.00%</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C9B9EC"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$72,159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EE75F1" w14:textId="77777777" w:rsidR="00FD646D" w:rsidRPr="00FD646D" w:rsidRDefault="00FD646D" w:rsidP="00FD646D">
            <w:pPr>
              <w:jc w:val="right"/>
              <w:rPr>
                <w:rFonts w:eastAsia="Times New Roman"/>
                <w:sz w:val="20"/>
                <w:szCs w:val="20"/>
              </w:rPr>
            </w:pPr>
            <w:r w:rsidRPr="00FD646D">
              <w:rPr>
                <w:rFonts w:eastAsia="Times New Roman"/>
                <w:sz w:val="20"/>
                <w:szCs w:val="20"/>
              </w:rPr>
              <w:t>0.11%</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2F64E8"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$33,537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7F3F079F" w14:textId="77777777" w:rsidR="00FD646D" w:rsidRPr="00FD646D" w:rsidRDefault="00FD646D" w:rsidP="00FD646D">
            <w:pPr>
              <w:jc w:val="right"/>
              <w:rPr>
                <w:rFonts w:eastAsia="Times New Roman"/>
                <w:sz w:val="20"/>
                <w:szCs w:val="20"/>
              </w:rPr>
            </w:pPr>
            <w:r w:rsidRPr="00FD646D">
              <w:rPr>
                <w:rFonts w:eastAsia="Times New Roman"/>
                <w:sz w:val="20"/>
                <w:szCs w:val="20"/>
              </w:rPr>
              <w:t>0.06%</w:t>
            </w:r>
          </w:p>
        </w:tc>
      </w:tr>
      <w:tr w:rsidR="00FD646D" w:rsidRPr="00FD646D" w14:paraId="198A996D"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181340E9"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5ADF845" w14:textId="77777777" w:rsidR="00FD646D" w:rsidRPr="00FD646D" w:rsidRDefault="00FD646D" w:rsidP="00FD646D">
            <w:pPr>
              <w:jc w:val="right"/>
              <w:rPr>
                <w:rFonts w:eastAsia="Times New Roman"/>
                <w:sz w:val="20"/>
                <w:szCs w:val="20"/>
              </w:rPr>
            </w:pPr>
            <w:r w:rsidRPr="00FD646D">
              <w:rPr>
                <w:rFonts w:eastAsia="Times New Roman"/>
                <w:sz w:val="20"/>
                <w:szCs w:val="20"/>
              </w:rPr>
              <w:t>1600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E1A4FCC" w14:textId="77777777" w:rsidR="00FD646D" w:rsidRPr="00FD646D" w:rsidRDefault="00FD646D" w:rsidP="00FD646D">
            <w:pPr>
              <w:rPr>
                <w:rFonts w:eastAsia="Times New Roman"/>
                <w:sz w:val="20"/>
                <w:szCs w:val="20"/>
              </w:rPr>
            </w:pPr>
            <w:r w:rsidRPr="00FD646D">
              <w:rPr>
                <w:rFonts w:eastAsia="Times New Roman"/>
                <w:sz w:val="20"/>
                <w:szCs w:val="20"/>
              </w:rPr>
              <w:t>Adult Education</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74320F" w14:textId="77777777" w:rsidR="00FD646D" w:rsidRPr="00FD646D" w:rsidRDefault="00FD646D" w:rsidP="00FD646D">
            <w:pPr>
              <w:rPr>
                <w:rFonts w:eastAsia="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B1211F" w14:textId="77777777" w:rsidR="00FD646D" w:rsidRPr="00FD646D" w:rsidRDefault="00FD646D" w:rsidP="00FD646D">
            <w:pPr>
              <w:jc w:val="right"/>
              <w:rPr>
                <w:rFonts w:eastAsia="Times New Roman"/>
                <w:sz w:val="20"/>
                <w:szCs w:val="20"/>
              </w:rPr>
            </w:pPr>
            <w:r w:rsidRPr="00FD646D">
              <w:rPr>
                <w:rFonts w:eastAsia="Times New Roman"/>
                <w:sz w:val="20"/>
                <w:szCs w:val="20"/>
              </w:rPr>
              <w:t>0.00%</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507A88"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$68,777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797CD6" w14:textId="77777777" w:rsidR="00FD646D" w:rsidRPr="00FD646D" w:rsidRDefault="00FD646D" w:rsidP="00FD646D">
            <w:pPr>
              <w:jc w:val="right"/>
              <w:rPr>
                <w:rFonts w:eastAsia="Times New Roman"/>
                <w:sz w:val="20"/>
                <w:szCs w:val="20"/>
              </w:rPr>
            </w:pPr>
            <w:r w:rsidRPr="00FD646D">
              <w:rPr>
                <w:rFonts w:eastAsia="Times New Roman"/>
                <w:sz w:val="20"/>
                <w:szCs w:val="20"/>
              </w:rPr>
              <w:t>0.11%</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B6F7E2"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$66,929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0F506049" w14:textId="77777777" w:rsidR="00FD646D" w:rsidRPr="00FD646D" w:rsidRDefault="00FD646D" w:rsidP="00FD646D">
            <w:pPr>
              <w:jc w:val="right"/>
              <w:rPr>
                <w:rFonts w:eastAsia="Times New Roman"/>
                <w:sz w:val="20"/>
                <w:szCs w:val="20"/>
              </w:rPr>
            </w:pPr>
            <w:r w:rsidRPr="00FD646D">
              <w:rPr>
                <w:rFonts w:eastAsia="Times New Roman"/>
                <w:sz w:val="20"/>
                <w:szCs w:val="20"/>
              </w:rPr>
              <w:t>0.12%</w:t>
            </w:r>
          </w:p>
        </w:tc>
      </w:tr>
      <w:tr w:rsidR="00FD646D" w:rsidRPr="00FD646D" w14:paraId="57345D8B"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752CBA52"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4FF4BFD1" w14:textId="77777777" w:rsidR="00FD646D" w:rsidRPr="00FD646D" w:rsidRDefault="00FD646D" w:rsidP="00FD646D">
            <w:pPr>
              <w:jc w:val="right"/>
              <w:rPr>
                <w:rFonts w:eastAsia="Times New Roman"/>
                <w:sz w:val="20"/>
                <w:szCs w:val="20"/>
              </w:rPr>
            </w:pPr>
            <w:r w:rsidRPr="00FD646D">
              <w:rPr>
                <w:rFonts w:eastAsia="Times New Roman"/>
                <w:sz w:val="20"/>
                <w:szCs w:val="20"/>
              </w:rPr>
              <w:t>1700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B6FA1A5" w14:textId="77777777" w:rsidR="00FD646D" w:rsidRPr="00FD646D" w:rsidRDefault="00FD646D" w:rsidP="00FD646D">
            <w:pPr>
              <w:rPr>
                <w:rFonts w:eastAsia="Times New Roman"/>
                <w:sz w:val="20"/>
                <w:szCs w:val="20"/>
              </w:rPr>
            </w:pPr>
            <w:r w:rsidRPr="00FD646D">
              <w:rPr>
                <w:rFonts w:eastAsia="Times New Roman"/>
                <w:sz w:val="20"/>
                <w:szCs w:val="20"/>
              </w:rPr>
              <w:t>Community College</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99264A" w14:textId="77777777" w:rsidR="00FD646D" w:rsidRPr="00FD646D" w:rsidRDefault="00FD646D" w:rsidP="00FD646D">
            <w:pPr>
              <w:rPr>
                <w:rFonts w:eastAsia="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5E955E" w14:textId="77777777" w:rsidR="00FD646D" w:rsidRPr="00FD646D" w:rsidRDefault="00FD646D" w:rsidP="00FD646D">
            <w:pPr>
              <w:jc w:val="right"/>
              <w:rPr>
                <w:rFonts w:eastAsia="Times New Roman"/>
                <w:sz w:val="20"/>
                <w:szCs w:val="20"/>
              </w:rPr>
            </w:pPr>
            <w:r w:rsidRPr="00FD646D">
              <w:rPr>
                <w:rFonts w:eastAsia="Times New Roman"/>
                <w:sz w:val="20"/>
                <w:szCs w:val="20"/>
              </w:rPr>
              <w:t>0.00%</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94D845"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$23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398D7C" w14:textId="77777777" w:rsidR="00FD646D" w:rsidRPr="00FD646D" w:rsidRDefault="00FD646D" w:rsidP="00FD646D">
            <w:pPr>
              <w:jc w:val="right"/>
              <w:rPr>
                <w:rFonts w:eastAsia="Times New Roman"/>
                <w:sz w:val="20"/>
                <w:szCs w:val="20"/>
              </w:rPr>
            </w:pPr>
            <w:r w:rsidRPr="00FD646D">
              <w:rPr>
                <w:rFonts w:eastAsia="Times New Roman"/>
                <w:sz w:val="20"/>
                <w:szCs w:val="20"/>
              </w:rPr>
              <w:t>0.00%</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F5A449"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$51,085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72AC4DDF" w14:textId="77777777" w:rsidR="00FD646D" w:rsidRPr="00FD646D" w:rsidRDefault="00FD646D" w:rsidP="00FD646D">
            <w:pPr>
              <w:jc w:val="right"/>
              <w:rPr>
                <w:rFonts w:eastAsia="Times New Roman"/>
                <w:sz w:val="20"/>
                <w:szCs w:val="20"/>
              </w:rPr>
            </w:pPr>
            <w:r w:rsidRPr="00FD646D">
              <w:rPr>
                <w:rFonts w:eastAsia="Times New Roman"/>
                <w:sz w:val="20"/>
                <w:szCs w:val="20"/>
              </w:rPr>
              <w:t>0.09%</w:t>
            </w:r>
          </w:p>
        </w:tc>
      </w:tr>
      <w:tr w:rsidR="00FD646D" w:rsidRPr="00FD646D" w14:paraId="4FDDE1D3"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0EF58F51"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D87C687" w14:textId="77777777" w:rsidR="00FD646D" w:rsidRPr="00FD646D" w:rsidRDefault="00FD646D" w:rsidP="00FD646D">
            <w:pPr>
              <w:jc w:val="right"/>
              <w:rPr>
                <w:rFonts w:eastAsia="Times New Roman"/>
                <w:sz w:val="20"/>
                <w:szCs w:val="20"/>
              </w:rPr>
            </w:pPr>
            <w:r w:rsidRPr="00FD646D">
              <w:rPr>
                <w:rFonts w:eastAsia="Times New Roman"/>
                <w:sz w:val="20"/>
                <w:szCs w:val="20"/>
              </w:rPr>
              <w:t>1800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CD81A68" w14:textId="77777777" w:rsidR="00FD646D" w:rsidRPr="00FD646D" w:rsidRDefault="00FD646D" w:rsidP="00FD646D">
            <w:pPr>
              <w:rPr>
                <w:rFonts w:eastAsia="Times New Roman"/>
                <w:sz w:val="20"/>
                <w:szCs w:val="20"/>
              </w:rPr>
            </w:pPr>
            <w:r w:rsidRPr="00FD646D">
              <w:rPr>
                <w:rFonts w:eastAsia="Times New Roman"/>
                <w:sz w:val="20"/>
                <w:szCs w:val="20"/>
              </w:rPr>
              <w:t>Pre Kindergarden</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7A013D" w14:textId="77777777" w:rsidR="00FD646D" w:rsidRPr="00FD646D" w:rsidRDefault="00FD646D" w:rsidP="00FD646D">
            <w:pPr>
              <w:rPr>
                <w:rFonts w:eastAsia="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8E6BDD" w14:textId="77777777" w:rsidR="00FD646D" w:rsidRPr="00FD646D" w:rsidRDefault="00FD646D" w:rsidP="00FD646D">
            <w:pPr>
              <w:jc w:val="right"/>
              <w:rPr>
                <w:rFonts w:eastAsia="Times New Roman"/>
                <w:sz w:val="20"/>
                <w:szCs w:val="20"/>
              </w:rPr>
            </w:pPr>
            <w:r w:rsidRPr="00FD646D">
              <w:rPr>
                <w:rFonts w:eastAsia="Times New Roman"/>
                <w:sz w:val="20"/>
                <w:szCs w:val="20"/>
              </w:rPr>
              <w:t>0.00%</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CCA392"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$524,793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AC1145" w14:textId="77777777" w:rsidR="00FD646D" w:rsidRPr="00FD646D" w:rsidRDefault="00FD646D" w:rsidP="00FD646D">
            <w:pPr>
              <w:jc w:val="right"/>
              <w:rPr>
                <w:rFonts w:eastAsia="Times New Roman"/>
                <w:sz w:val="20"/>
                <w:szCs w:val="20"/>
              </w:rPr>
            </w:pPr>
            <w:r w:rsidRPr="00FD646D">
              <w:rPr>
                <w:rFonts w:eastAsia="Times New Roman"/>
                <w:sz w:val="20"/>
                <w:szCs w:val="20"/>
              </w:rPr>
              <w:t>0.82%</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1F803A"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$275,798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686E3CD" w14:textId="77777777" w:rsidR="00FD646D" w:rsidRPr="00FD646D" w:rsidRDefault="00FD646D" w:rsidP="00FD646D">
            <w:pPr>
              <w:jc w:val="right"/>
              <w:rPr>
                <w:rFonts w:eastAsia="Times New Roman"/>
                <w:sz w:val="20"/>
                <w:szCs w:val="20"/>
              </w:rPr>
            </w:pPr>
            <w:r w:rsidRPr="00FD646D">
              <w:rPr>
                <w:rFonts w:eastAsia="Times New Roman"/>
                <w:sz w:val="20"/>
                <w:szCs w:val="20"/>
              </w:rPr>
              <w:t>0.50%</w:t>
            </w:r>
          </w:p>
        </w:tc>
      </w:tr>
      <w:tr w:rsidR="00FD646D" w:rsidRPr="00FD646D" w14:paraId="29D2D57A"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0E2D37E4"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7C5F04E" w14:textId="77777777" w:rsidR="00FD646D" w:rsidRPr="00FD646D" w:rsidRDefault="00FD646D" w:rsidP="00FD646D">
            <w:pPr>
              <w:rPr>
                <w:rFonts w:eastAsia="Times New Roman"/>
                <w:sz w:val="20"/>
                <w:szCs w:val="20"/>
              </w:rPr>
            </w:pP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FA0CF4D" w14:textId="77777777" w:rsidR="00FD646D" w:rsidRPr="00FD646D" w:rsidRDefault="00FD646D" w:rsidP="00FD646D">
            <w:pPr>
              <w:rPr>
                <w:rFonts w:ascii="Times New Roman" w:eastAsia="Times New Roman" w:hAnsi="Times New Roman"/>
                <w:sz w:val="20"/>
                <w:szCs w:val="20"/>
              </w:rPr>
            </w:pP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3DBDA0"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A07851" w14:textId="77777777" w:rsidR="00FD646D" w:rsidRPr="00FD646D" w:rsidRDefault="00FD646D" w:rsidP="00FD646D">
            <w:pPr>
              <w:jc w:val="right"/>
              <w:rPr>
                <w:rFonts w:eastAsia="Times New Roman"/>
                <w:sz w:val="20"/>
                <w:szCs w:val="20"/>
              </w:rPr>
            </w:pPr>
            <w:r w:rsidRPr="00FD646D">
              <w:rPr>
                <w:rFonts w:eastAsia="Times New Roman"/>
                <w:sz w:val="20"/>
                <w:szCs w:val="20"/>
              </w:rPr>
              <w:t>58.62%</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34A96D" w14:textId="77777777" w:rsidR="00FD646D" w:rsidRPr="00FD646D" w:rsidRDefault="00FD646D" w:rsidP="00FD646D">
            <w:pPr>
              <w:jc w:val="right"/>
              <w:rPr>
                <w:rFonts w:eastAsia="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546096" w14:textId="77777777" w:rsidR="00FD646D" w:rsidRPr="00FD646D" w:rsidRDefault="00FD646D" w:rsidP="00FD646D">
            <w:pPr>
              <w:jc w:val="right"/>
              <w:rPr>
                <w:rFonts w:eastAsia="Times New Roman"/>
                <w:sz w:val="20"/>
                <w:szCs w:val="20"/>
              </w:rPr>
            </w:pPr>
            <w:r w:rsidRPr="00FD646D">
              <w:rPr>
                <w:rFonts w:eastAsia="Times New Roman"/>
                <w:sz w:val="20"/>
                <w:szCs w:val="20"/>
              </w:rPr>
              <w:t>56.13%</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0A37DA" w14:textId="77777777" w:rsidR="00FD646D" w:rsidRPr="00FD646D" w:rsidRDefault="00FD646D" w:rsidP="00FD646D">
            <w:pPr>
              <w:jc w:val="right"/>
              <w:rPr>
                <w:rFonts w:eastAsia="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30D8C79" w14:textId="77777777" w:rsidR="00FD646D" w:rsidRPr="00FD646D" w:rsidRDefault="00FD646D" w:rsidP="00FD646D">
            <w:pPr>
              <w:jc w:val="right"/>
              <w:rPr>
                <w:rFonts w:eastAsia="Times New Roman"/>
                <w:sz w:val="20"/>
                <w:szCs w:val="20"/>
              </w:rPr>
            </w:pPr>
            <w:r w:rsidRPr="00FD646D">
              <w:rPr>
                <w:rFonts w:eastAsia="Times New Roman"/>
                <w:sz w:val="20"/>
                <w:szCs w:val="20"/>
              </w:rPr>
              <w:t>58.46%</w:t>
            </w:r>
          </w:p>
        </w:tc>
      </w:tr>
      <w:tr w:rsidR="00FD646D" w:rsidRPr="00FD646D" w14:paraId="57F16A79" w14:textId="77777777" w:rsidTr="000F2765">
        <w:trPr>
          <w:trHeight w:val="100"/>
        </w:trPr>
        <w:tc>
          <w:tcPr>
            <w:tcW w:w="326" w:type="dxa"/>
            <w:tcBorders>
              <w:top w:val="nil"/>
              <w:left w:val="single" w:sz="4" w:space="0" w:color="auto"/>
              <w:bottom w:val="nil"/>
              <w:right w:val="single" w:sz="4" w:space="0" w:color="auto"/>
            </w:tcBorders>
            <w:shd w:val="clear" w:color="auto" w:fill="auto"/>
            <w:noWrap/>
            <w:vAlign w:val="bottom"/>
            <w:hideMark/>
          </w:tcPr>
          <w:p w14:paraId="185462CB"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85EC56F" w14:textId="77777777" w:rsidR="00FD646D" w:rsidRPr="00FD646D" w:rsidRDefault="00FD646D" w:rsidP="00FD646D">
            <w:pPr>
              <w:rPr>
                <w:rFonts w:eastAsia="Times New Roman"/>
                <w:sz w:val="20"/>
                <w:szCs w:val="20"/>
              </w:rPr>
            </w:pP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C91C4C" w14:textId="77777777" w:rsidR="00FD646D" w:rsidRPr="00FD646D" w:rsidRDefault="00FD646D" w:rsidP="00FD646D">
            <w:pPr>
              <w:rPr>
                <w:rFonts w:ascii="Times New Roman" w:eastAsia="Times New Roman" w:hAnsi="Times New Roman"/>
                <w:sz w:val="20"/>
                <w:szCs w:val="20"/>
              </w:rPr>
            </w:pP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4F7BE1"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05052A3" w14:textId="77777777" w:rsidR="00FD646D" w:rsidRPr="00FD646D" w:rsidRDefault="00FD646D" w:rsidP="00FD646D">
            <w:pPr>
              <w:rPr>
                <w:rFonts w:ascii="Times New Roman" w:eastAsia="Times New Roman" w:hAnsi="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7F0045"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3A34BA"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059F5B" w14:textId="77777777" w:rsidR="00FD646D" w:rsidRPr="00FD646D" w:rsidRDefault="00FD646D" w:rsidP="00FD646D">
            <w:pPr>
              <w:rPr>
                <w:rFonts w:ascii="Times New Roman" w:eastAsia="Times New Roman" w:hAnsi="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5BF5374"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53A590C6"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638E7BEC"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2514" w:type="dxa"/>
            <w:gridSpan w:val="4"/>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C34F003" w14:textId="77777777" w:rsidR="00FD646D" w:rsidRPr="00FD646D" w:rsidRDefault="00FD646D" w:rsidP="00FD646D">
            <w:pPr>
              <w:rPr>
                <w:rFonts w:eastAsia="Times New Roman"/>
                <w:sz w:val="20"/>
                <w:szCs w:val="20"/>
              </w:rPr>
            </w:pPr>
            <w:r w:rsidRPr="00FD646D">
              <w:rPr>
                <w:rFonts w:eastAsia="Times New Roman"/>
                <w:sz w:val="20"/>
                <w:szCs w:val="20"/>
              </w:rPr>
              <w:t>Support</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E896C7" w14:textId="77777777" w:rsidR="00FD646D" w:rsidRPr="00FD646D" w:rsidRDefault="00FD646D" w:rsidP="00FD646D">
            <w:pPr>
              <w:rPr>
                <w:rFonts w:eastAsia="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ED3B85" w14:textId="77777777" w:rsidR="00FD646D" w:rsidRPr="00FD646D" w:rsidRDefault="00FD646D" w:rsidP="00FD646D">
            <w:pPr>
              <w:rPr>
                <w:rFonts w:ascii="Times New Roman" w:eastAsia="Times New Roman" w:hAnsi="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110E05"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53B233"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E84D4F" w14:textId="77777777" w:rsidR="00FD646D" w:rsidRPr="00FD646D" w:rsidRDefault="00FD646D" w:rsidP="00FD646D">
            <w:pPr>
              <w:rPr>
                <w:rFonts w:ascii="Times New Roman" w:eastAsia="Times New Roman" w:hAnsi="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AEA9010"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4B10F26D"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11AFE967"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499D65B" w14:textId="77777777" w:rsidR="00FD646D" w:rsidRPr="00FD646D" w:rsidRDefault="00FD646D" w:rsidP="00FD646D">
            <w:pPr>
              <w:jc w:val="right"/>
              <w:rPr>
                <w:rFonts w:eastAsia="Times New Roman"/>
                <w:sz w:val="20"/>
                <w:szCs w:val="20"/>
              </w:rPr>
            </w:pPr>
            <w:r w:rsidRPr="00FD646D">
              <w:rPr>
                <w:rFonts w:eastAsia="Times New Roman"/>
                <w:sz w:val="20"/>
                <w:szCs w:val="20"/>
              </w:rPr>
              <w:t>2100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CC134E7" w14:textId="77777777" w:rsidR="00FD646D" w:rsidRPr="00FD646D" w:rsidRDefault="00FD646D" w:rsidP="00FD646D">
            <w:pPr>
              <w:rPr>
                <w:rFonts w:eastAsia="Times New Roman"/>
                <w:sz w:val="20"/>
                <w:szCs w:val="20"/>
              </w:rPr>
            </w:pPr>
            <w:r w:rsidRPr="00FD646D">
              <w:rPr>
                <w:rFonts w:eastAsia="Times New Roman"/>
                <w:sz w:val="20"/>
                <w:szCs w:val="20"/>
              </w:rPr>
              <w:t>Pupil Personnel</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176592"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$1,405,308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A08235" w14:textId="77777777" w:rsidR="00FD646D" w:rsidRPr="00FD646D" w:rsidRDefault="00FD646D" w:rsidP="00FD646D">
            <w:pPr>
              <w:jc w:val="right"/>
              <w:rPr>
                <w:rFonts w:eastAsia="Times New Roman"/>
                <w:sz w:val="20"/>
                <w:szCs w:val="20"/>
              </w:rPr>
            </w:pPr>
            <w:r w:rsidRPr="00FD646D">
              <w:rPr>
                <w:rFonts w:eastAsia="Times New Roman"/>
                <w:sz w:val="20"/>
                <w:szCs w:val="20"/>
              </w:rPr>
              <w:t>2.40%</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7B001DF"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$1,759,711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44A0F4" w14:textId="77777777" w:rsidR="00FD646D" w:rsidRPr="00FD646D" w:rsidRDefault="00FD646D" w:rsidP="00FD646D">
            <w:pPr>
              <w:jc w:val="right"/>
              <w:rPr>
                <w:rFonts w:eastAsia="Times New Roman"/>
                <w:sz w:val="20"/>
                <w:szCs w:val="20"/>
              </w:rPr>
            </w:pPr>
            <w:r w:rsidRPr="00FD646D">
              <w:rPr>
                <w:rFonts w:eastAsia="Times New Roman"/>
                <w:sz w:val="20"/>
                <w:szCs w:val="20"/>
              </w:rPr>
              <w:t>2.74%</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DF7B6B"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$1,560,392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058E9C5B" w14:textId="77777777" w:rsidR="00FD646D" w:rsidRPr="00FD646D" w:rsidRDefault="00FD646D" w:rsidP="00FD646D">
            <w:pPr>
              <w:jc w:val="right"/>
              <w:rPr>
                <w:rFonts w:eastAsia="Times New Roman"/>
                <w:sz w:val="20"/>
                <w:szCs w:val="20"/>
              </w:rPr>
            </w:pPr>
            <w:r w:rsidRPr="00FD646D">
              <w:rPr>
                <w:rFonts w:eastAsia="Times New Roman"/>
                <w:sz w:val="20"/>
                <w:szCs w:val="20"/>
              </w:rPr>
              <w:t>2.85%</w:t>
            </w:r>
          </w:p>
        </w:tc>
      </w:tr>
      <w:tr w:rsidR="00FD646D" w:rsidRPr="00FD646D" w14:paraId="3E86E978"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64310F3F"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4922C0F3" w14:textId="77777777" w:rsidR="00FD646D" w:rsidRPr="00FD646D" w:rsidRDefault="00FD646D" w:rsidP="00FD646D">
            <w:pPr>
              <w:jc w:val="right"/>
              <w:rPr>
                <w:rFonts w:eastAsia="Times New Roman"/>
                <w:sz w:val="20"/>
                <w:szCs w:val="20"/>
              </w:rPr>
            </w:pPr>
            <w:r w:rsidRPr="00FD646D">
              <w:rPr>
                <w:rFonts w:eastAsia="Times New Roman"/>
                <w:sz w:val="20"/>
                <w:szCs w:val="20"/>
              </w:rPr>
              <w:t>2200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550F4AE" w14:textId="77777777" w:rsidR="00FD646D" w:rsidRPr="00FD646D" w:rsidRDefault="00FD646D" w:rsidP="00FD646D">
            <w:pPr>
              <w:rPr>
                <w:rFonts w:eastAsia="Times New Roman"/>
                <w:sz w:val="20"/>
                <w:szCs w:val="20"/>
              </w:rPr>
            </w:pPr>
            <w:r w:rsidRPr="00FD646D">
              <w:rPr>
                <w:rFonts w:eastAsia="Times New Roman"/>
                <w:sz w:val="20"/>
                <w:szCs w:val="20"/>
              </w:rPr>
              <w:t>Instructional Staff</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C79F37"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$721,798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33B8F5" w14:textId="77777777" w:rsidR="00FD646D" w:rsidRPr="00FD646D" w:rsidRDefault="00FD646D" w:rsidP="00FD646D">
            <w:pPr>
              <w:jc w:val="right"/>
              <w:rPr>
                <w:rFonts w:eastAsia="Times New Roman"/>
                <w:sz w:val="20"/>
                <w:szCs w:val="20"/>
              </w:rPr>
            </w:pPr>
            <w:r w:rsidRPr="00FD646D">
              <w:rPr>
                <w:rFonts w:eastAsia="Times New Roman"/>
                <w:sz w:val="20"/>
                <w:szCs w:val="20"/>
              </w:rPr>
              <w:t>1.23%</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4B366A"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$1,735,707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736F2D" w14:textId="77777777" w:rsidR="00FD646D" w:rsidRPr="00FD646D" w:rsidRDefault="00FD646D" w:rsidP="00FD646D">
            <w:pPr>
              <w:jc w:val="right"/>
              <w:rPr>
                <w:rFonts w:eastAsia="Times New Roman"/>
                <w:sz w:val="20"/>
                <w:szCs w:val="20"/>
              </w:rPr>
            </w:pPr>
            <w:r w:rsidRPr="00FD646D">
              <w:rPr>
                <w:rFonts w:eastAsia="Times New Roman"/>
                <w:sz w:val="20"/>
                <w:szCs w:val="20"/>
              </w:rPr>
              <w:t>2.70%</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7CF621"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$1,424,303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4FB0F4D" w14:textId="77777777" w:rsidR="00FD646D" w:rsidRPr="00FD646D" w:rsidRDefault="00FD646D" w:rsidP="00FD646D">
            <w:pPr>
              <w:jc w:val="right"/>
              <w:rPr>
                <w:rFonts w:eastAsia="Times New Roman"/>
                <w:sz w:val="20"/>
                <w:szCs w:val="20"/>
              </w:rPr>
            </w:pPr>
            <w:r w:rsidRPr="00FD646D">
              <w:rPr>
                <w:rFonts w:eastAsia="Times New Roman"/>
                <w:sz w:val="20"/>
                <w:szCs w:val="20"/>
              </w:rPr>
              <w:t>2.60%</w:t>
            </w:r>
          </w:p>
        </w:tc>
      </w:tr>
      <w:tr w:rsidR="00FD646D" w:rsidRPr="00FD646D" w14:paraId="4DF3EDB1"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58B7867F"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13AF912D" w14:textId="77777777" w:rsidR="00FD646D" w:rsidRPr="00FD646D" w:rsidRDefault="00FD646D" w:rsidP="00FD646D">
            <w:pPr>
              <w:jc w:val="right"/>
              <w:rPr>
                <w:rFonts w:eastAsia="Times New Roman"/>
                <w:sz w:val="20"/>
                <w:szCs w:val="20"/>
              </w:rPr>
            </w:pPr>
            <w:r w:rsidRPr="00FD646D">
              <w:rPr>
                <w:rFonts w:eastAsia="Times New Roman"/>
                <w:sz w:val="20"/>
                <w:szCs w:val="20"/>
              </w:rPr>
              <w:t>2300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161396C" w14:textId="77777777" w:rsidR="00FD646D" w:rsidRPr="00FD646D" w:rsidRDefault="00FD646D" w:rsidP="00FD646D">
            <w:pPr>
              <w:rPr>
                <w:rFonts w:eastAsia="Times New Roman"/>
                <w:sz w:val="20"/>
                <w:szCs w:val="20"/>
              </w:rPr>
            </w:pPr>
            <w:r w:rsidRPr="00FD646D">
              <w:rPr>
                <w:rFonts w:eastAsia="Times New Roman"/>
                <w:sz w:val="20"/>
                <w:szCs w:val="20"/>
              </w:rPr>
              <w:t>Administrative</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9E4C86B"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$3,177,890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E95EB9" w14:textId="77777777" w:rsidR="00FD646D" w:rsidRPr="00FD646D" w:rsidRDefault="00FD646D" w:rsidP="00FD646D">
            <w:pPr>
              <w:jc w:val="right"/>
              <w:rPr>
                <w:rFonts w:eastAsia="Times New Roman"/>
                <w:sz w:val="20"/>
                <w:szCs w:val="20"/>
              </w:rPr>
            </w:pPr>
            <w:r w:rsidRPr="00FD646D">
              <w:rPr>
                <w:rFonts w:eastAsia="Times New Roman"/>
                <w:sz w:val="20"/>
                <w:szCs w:val="20"/>
              </w:rPr>
              <w:t>5.42%</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E3E5B4"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$3,647,736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F00607" w14:textId="77777777" w:rsidR="00FD646D" w:rsidRPr="00FD646D" w:rsidRDefault="00FD646D" w:rsidP="00FD646D">
            <w:pPr>
              <w:jc w:val="right"/>
              <w:rPr>
                <w:rFonts w:eastAsia="Times New Roman"/>
                <w:sz w:val="20"/>
                <w:szCs w:val="20"/>
              </w:rPr>
            </w:pPr>
            <w:r w:rsidRPr="00FD646D">
              <w:rPr>
                <w:rFonts w:eastAsia="Times New Roman"/>
                <w:sz w:val="20"/>
                <w:szCs w:val="20"/>
              </w:rPr>
              <w:t>5.68%</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241A00"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$2,904,520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B065B93" w14:textId="77777777" w:rsidR="00FD646D" w:rsidRPr="00FD646D" w:rsidRDefault="00FD646D" w:rsidP="00FD646D">
            <w:pPr>
              <w:jc w:val="right"/>
              <w:rPr>
                <w:rFonts w:eastAsia="Times New Roman"/>
                <w:sz w:val="20"/>
                <w:szCs w:val="20"/>
              </w:rPr>
            </w:pPr>
            <w:r w:rsidRPr="00FD646D">
              <w:rPr>
                <w:rFonts w:eastAsia="Times New Roman"/>
                <w:sz w:val="20"/>
                <w:szCs w:val="20"/>
              </w:rPr>
              <w:t>5.30%</w:t>
            </w:r>
          </w:p>
        </w:tc>
      </w:tr>
      <w:tr w:rsidR="00FD646D" w:rsidRPr="00FD646D" w14:paraId="28250B1B"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21F29098"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1A1E345" w14:textId="77777777" w:rsidR="00FD646D" w:rsidRPr="00FD646D" w:rsidRDefault="00FD646D" w:rsidP="00FD646D">
            <w:pPr>
              <w:jc w:val="right"/>
              <w:rPr>
                <w:rFonts w:eastAsia="Times New Roman"/>
                <w:sz w:val="20"/>
                <w:szCs w:val="20"/>
              </w:rPr>
            </w:pPr>
            <w:r w:rsidRPr="00FD646D">
              <w:rPr>
                <w:rFonts w:eastAsia="Times New Roman"/>
                <w:sz w:val="20"/>
                <w:szCs w:val="20"/>
              </w:rPr>
              <w:t>2400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A98B5EA" w14:textId="77777777" w:rsidR="00FD646D" w:rsidRPr="00FD646D" w:rsidRDefault="00FD646D" w:rsidP="00FD646D">
            <w:pPr>
              <w:rPr>
                <w:rFonts w:eastAsia="Times New Roman"/>
                <w:sz w:val="20"/>
                <w:szCs w:val="20"/>
              </w:rPr>
            </w:pPr>
            <w:r w:rsidRPr="00FD646D">
              <w:rPr>
                <w:rFonts w:eastAsia="Times New Roman"/>
                <w:sz w:val="20"/>
                <w:szCs w:val="20"/>
              </w:rPr>
              <w:t>Pupil Health</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87C8EA"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$737,688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33C354" w14:textId="77777777" w:rsidR="00FD646D" w:rsidRPr="00FD646D" w:rsidRDefault="00FD646D" w:rsidP="00FD646D">
            <w:pPr>
              <w:jc w:val="right"/>
              <w:rPr>
                <w:rFonts w:eastAsia="Times New Roman"/>
                <w:sz w:val="20"/>
                <w:szCs w:val="20"/>
              </w:rPr>
            </w:pPr>
            <w:r w:rsidRPr="00FD646D">
              <w:rPr>
                <w:rFonts w:eastAsia="Times New Roman"/>
                <w:sz w:val="20"/>
                <w:szCs w:val="20"/>
              </w:rPr>
              <w:t>1.26%</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D92CFB"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$684,482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9F6D41" w14:textId="77777777" w:rsidR="00FD646D" w:rsidRPr="00FD646D" w:rsidRDefault="00FD646D" w:rsidP="00FD646D">
            <w:pPr>
              <w:jc w:val="right"/>
              <w:rPr>
                <w:rFonts w:eastAsia="Times New Roman"/>
                <w:sz w:val="20"/>
                <w:szCs w:val="20"/>
              </w:rPr>
            </w:pPr>
            <w:r w:rsidRPr="00FD646D">
              <w:rPr>
                <w:rFonts w:eastAsia="Times New Roman"/>
                <w:sz w:val="20"/>
                <w:szCs w:val="20"/>
              </w:rPr>
              <w:t>1.07%</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2F28CE"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$576,287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83D7101" w14:textId="77777777" w:rsidR="00FD646D" w:rsidRPr="00FD646D" w:rsidRDefault="00FD646D" w:rsidP="00FD646D">
            <w:pPr>
              <w:jc w:val="right"/>
              <w:rPr>
                <w:rFonts w:eastAsia="Times New Roman"/>
                <w:sz w:val="20"/>
                <w:szCs w:val="20"/>
              </w:rPr>
            </w:pPr>
            <w:r w:rsidRPr="00FD646D">
              <w:rPr>
                <w:rFonts w:eastAsia="Times New Roman"/>
                <w:sz w:val="20"/>
                <w:szCs w:val="20"/>
              </w:rPr>
              <w:t>1.05%</w:t>
            </w:r>
          </w:p>
        </w:tc>
      </w:tr>
      <w:tr w:rsidR="00FD646D" w:rsidRPr="00FD646D" w14:paraId="3BECA532"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3027D92F"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03C3B9C4" w14:textId="77777777" w:rsidR="00FD646D" w:rsidRPr="00FD646D" w:rsidRDefault="00FD646D" w:rsidP="00FD646D">
            <w:pPr>
              <w:jc w:val="right"/>
              <w:rPr>
                <w:rFonts w:eastAsia="Times New Roman"/>
                <w:sz w:val="20"/>
                <w:szCs w:val="20"/>
              </w:rPr>
            </w:pPr>
            <w:r w:rsidRPr="00FD646D">
              <w:rPr>
                <w:rFonts w:eastAsia="Times New Roman"/>
                <w:sz w:val="20"/>
                <w:szCs w:val="20"/>
              </w:rPr>
              <w:t>2500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6BA57F1" w14:textId="77777777" w:rsidR="00FD646D" w:rsidRPr="00FD646D" w:rsidRDefault="00FD646D" w:rsidP="00FD646D">
            <w:pPr>
              <w:rPr>
                <w:rFonts w:eastAsia="Times New Roman"/>
                <w:sz w:val="20"/>
                <w:szCs w:val="20"/>
              </w:rPr>
            </w:pPr>
            <w:r w:rsidRPr="00FD646D">
              <w:rPr>
                <w:rFonts w:eastAsia="Times New Roman"/>
                <w:sz w:val="20"/>
                <w:szCs w:val="20"/>
              </w:rPr>
              <w:t>Business</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5CC73D2"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$370,303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840CC3" w14:textId="77777777" w:rsidR="00FD646D" w:rsidRPr="00FD646D" w:rsidRDefault="00FD646D" w:rsidP="00FD646D">
            <w:pPr>
              <w:jc w:val="right"/>
              <w:rPr>
                <w:rFonts w:eastAsia="Times New Roman"/>
                <w:sz w:val="20"/>
                <w:szCs w:val="20"/>
              </w:rPr>
            </w:pPr>
            <w:r w:rsidRPr="00FD646D">
              <w:rPr>
                <w:rFonts w:eastAsia="Times New Roman"/>
                <w:sz w:val="20"/>
                <w:szCs w:val="20"/>
              </w:rPr>
              <w:t>0.63%</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EA8E01"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$748,366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5664E6" w14:textId="77777777" w:rsidR="00FD646D" w:rsidRPr="00FD646D" w:rsidRDefault="00FD646D" w:rsidP="00FD646D">
            <w:pPr>
              <w:jc w:val="right"/>
              <w:rPr>
                <w:rFonts w:eastAsia="Times New Roman"/>
                <w:sz w:val="20"/>
                <w:szCs w:val="20"/>
              </w:rPr>
            </w:pPr>
            <w:r w:rsidRPr="00FD646D">
              <w:rPr>
                <w:rFonts w:eastAsia="Times New Roman"/>
                <w:sz w:val="20"/>
                <w:szCs w:val="20"/>
              </w:rPr>
              <w:t>1.17%</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69AFA9"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$618,664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684B3A5" w14:textId="77777777" w:rsidR="00FD646D" w:rsidRPr="00FD646D" w:rsidRDefault="00FD646D" w:rsidP="00FD646D">
            <w:pPr>
              <w:jc w:val="right"/>
              <w:rPr>
                <w:rFonts w:eastAsia="Times New Roman"/>
                <w:sz w:val="20"/>
                <w:szCs w:val="20"/>
              </w:rPr>
            </w:pPr>
            <w:r w:rsidRPr="00FD646D">
              <w:rPr>
                <w:rFonts w:eastAsia="Times New Roman"/>
                <w:sz w:val="20"/>
                <w:szCs w:val="20"/>
              </w:rPr>
              <w:t>1.13%</w:t>
            </w:r>
          </w:p>
        </w:tc>
      </w:tr>
      <w:tr w:rsidR="00FD646D" w:rsidRPr="00FD646D" w14:paraId="3EA5AA4D"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008A4A5B"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4533AB5" w14:textId="77777777" w:rsidR="00FD646D" w:rsidRPr="00FD646D" w:rsidRDefault="00FD646D" w:rsidP="00FD646D">
            <w:pPr>
              <w:jc w:val="right"/>
              <w:rPr>
                <w:rFonts w:eastAsia="Times New Roman"/>
                <w:sz w:val="20"/>
                <w:szCs w:val="20"/>
              </w:rPr>
            </w:pPr>
            <w:r w:rsidRPr="00FD646D">
              <w:rPr>
                <w:rFonts w:eastAsia="Times New Roman"/>
                <w:sz w:val="20"/>
                <w:szCs w:val="20"/>
              </w:rPr>
              <w:t>2600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8000DB2" w14:textId="77777777" w:rsidR="00FD646D" w:rsidRPr="00FD646D" w:rsidRDefault="00FD646D" w:rsidP="00FD646D">
            <w:pPr>
              <w:rPr>
                <w:rFonts w:eastAsia="Times New Roman"/>
                <w:sz w:val="20"/>
                <w:szCs w:val="20"/>
              </w:rPr>
            </w:pPr>
            <w:r w:rsidRPr="00FD646D">
              <w:rPr>
                <w:rFonts w:eastAsia="Times New Roman"/>
                <w:sz w:val="20"/>
                <w:szCs w:val="20"/>
              </w:rPr>
              <w:t>Maintenance</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1A1FBC"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$4,660,583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40405E" w14:textId="77777777" w:rsidR="00FD646D" w:rsidRPr="00FD646D" w:rsidRDefault="00FD646D" w:rsidP="00FD646D">
            <w:pPr>
              <w:jc w:val="right"/>
              <w:rPr>
                <w:rFonts w:eastAsia="Times New Roman"/>
                <w:sz w:val="20"/>
                <w:szCs w:val="20"/>
              </w:rPr>
            </w:pPr>
            <w:r w:rsidRPr="00FD646D">
              <w:rPr>
                <w:rFonts w:eastAsia="Times New Roman"/>
                <w:sz w:val="20"/>
                <w:szCs w:val="20"/>
              </w:rPr>
              <w:t>7.95%</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F24484"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$5,334,943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3B6B25" w14:textId="77777777" w:rsidR="00FD646D" w:rsidRPr="00FD646D" w:rsidRDefault="00FD646D" w:rsidP="00FD646D">
            <w:pPr>
              <w:jc w:val="right"/>
              <w:rPr>
                <w:rFonts w:eastAsia="Times New Roman"/>
                <w:sz w:val="20"/>
                <w:szCs w:val="20"/>
              </w:rPr>
            </w:pPr>
            <w:r w:rsidRPr="00FD646D">
              <w:rPr>
                <w:rFonts w:eastAsia="Times New Roman"/>
                <w:sz w:val="20"/>
                <w:szCs w:val="20"/>
              </w:rPr>
              <w:t>8.31%</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8A598F"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$4,239,658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6E9AAB2C" w14:textId="77777777" w:rsidR="00FD646D" w:rsidRPr="00FD646D" w:rsidRDefault="00FD646D" w:rsidP="00FD646D">
            <w:pPr>
              <w:jc w:val="right"/>
              <w:rPr>
                <w:rFonts w:eastAsia="Times New Roman"/>
                <w:sz w:val="20"/>
                <w:szCs w:val="20"/>
              </w:rPr>
            </w:pPr>
            <w:r w:rsidRPr="00FD646D">
              <w:rPr>
                <w:rFonts w:eastAsia="Times New Roman"/>
                <w:sz w:val="20"/>
                <w:szCs w:val="20"/>
              </w:rPr>
              <w:t>7.74%</w:t>
            </w:r>
          </w:p>
        </w:tc>
      </w:tr>
      <w:tr w:rsidR="00FD646D" w:rsidRPr="00FD646D" w14:paraId="1FB61EFB"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7483146D"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3B38C3C" w14:textId="77777777" w:rsidR="00FD646D" w:rsidRPr="00FD646D" w:rsidRDefault="00FD646D" w:rsidP="00FD646D">
            <w:pPr>
              <w:jc w:val="right"/>
              <w:rPr>
                <w:rFonts w:eastAsia="Times New Roman"/>
                <w:sz w:val="20"/>
                <w:szCs w:val="20"/>
              </w:rPr>
            </w:pPr>
            <w:r w:rsidRPr="00FD646D">
              <w:rPr>
                <w:rFonts w:eastAsia="Times New Roman"/>
                <w:sz w:val="20"/>
                <w:szCs w:val="20"/>
              </w:rPr>
              <w:t>2700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17D6B3" w14:textId="77777777" w:rsidR="00FD646D" w:rsidRPr="00FD646D" w:rsidRDefault="00FD646D" w:rsidP="00FD646D">
            <w:pPr>
              <w:rPr>
                <w:rFonts w:eastAsia="Times New Roman"/>
                <w:sz w:val="20"/>
                <w:szCs w:val="20"/>
              </w:rPr>
            </w:pPr>
            <w:r w:rsidRPr="00FD646D">
              <w:rPr>
                <w:rFonts w:eastAsia="Times New Roman"/>
                <w:sz w:val="20"/>
                <w:szCs w:val="20"/>
              </w:rPr>
              <w:t>Transportation</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94895C"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$2,881,137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6683D7" w14:textId="77777777" w:rsidR="00FD646D" w:rsidRPr="00FD646D" w:rsidRDefault="00FD646D" w:rsidP="00FD646D">
            <w:pPr>
              <w:jc w:val="right"/>
              <w:rPr>
                <w:rFonts w:eastAsia="Times New Roman"/>
                <w:sz w:val="20"/>
                <w:szCs w:val="20"/>
              </w:rPr>
            </w:pPr>
            <w:r w:rsidRPr="00FD646D">
              <w:rPr>
                <w:rFonts w:eastAsia="Times New Roman"/>
                <w:sz w:val="20"/>
                <w:szCs w:val="20"/>
              </w:rPr>
              <w:t>4.92%</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DC747E"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$3,401,808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6DF81D" w14:textId="77777777" w:rsidR="00FD646D" w:rsidRPr="00FD646D" w:rsidRDefault="00FD646D" w:rsidP="00FD646D">
            <w:pPr>
              <w:jc w:val="right"/>
              <w:rPr>
                <w:rFonts w:eastAsia="Times New Roman"/>
                <w:sz w:val="20"/>
                <w:szCs w:val="20"/>
              </w:rPr>
            </w:pPr>
            <w:r w:rsidRPr="00FD646D">
              <w:rPr>
                <w:rFonts w:eastAsia="Times New Roman"/>
                <w:sz w:val="20"/>
                <w:szCs w:val="20"/>
              </w:rPr>
              <w:t>5.30%</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D45FCE"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$2,761,781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266C3190" w14:textId="77777777" w:rsidR="00FD646D" w:rsidRPr="00FD646D" w:rsidRDefault="00FD646D" w:rsidP="00FD646D">
            <w:pPr>
              <w:jc w:val="right"/>
              <w:rPr>
                <w:rFonts w:eastAsia="Times New Roman"/>
                <w:sz w:val="20"/>
                <w:szCs w:val="20"/>
              </w:rPr>
            </w:pPr>
            <w:r w:rsidRPr="00FD646D">
              <w:rPr>
                <w:rFonts w:eastAsia="Times New Roman"/>
                <w:sz w:val="20"/>
                <w:szCs w:val="20"/>
              </w:rPr>
              <w:t>5.04%</w:t>
            </w:r>
          </w:p>
        </w:tc>
      </w:tr>
      <w:tr w:rsidR="00FD646D" w:rsidRPr="00FD646D" w14:paraId="4544D886"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28CF4978"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342429B" w14:textId="77777777" w:rsidR="00FD646D" w:rsidRPr="00FD646D" w:rsidRDefault="00FD646D" w:rsidP="00FD646D">
            <w:pPr>
              <w:jc w:val="right"/>
              <w:rPr>
                <w:rFonts w:eastAsia="Times New Roman"/>
                <w:sz w:val="20"/>
                <w:szCs w:val="20"/>
              </w:rPr>
            </w:pPr>
            <w:r w:rsidRPr="00FD646D">
              <w:rPr>
                <w:rFonts w:eastAsia="Times New Roman"/>
                <w:sz w:val="20"/>
                <w:szCs w:val="20"/>
              </w:rPr>
              <w:t>2800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0020F20" w14:textId="77777777" w:rsidR="00FD646D" w:rsidRPr="00FD646D" w:rsidRDefault="00FD646D" w:rsidP="00FD646D">
            <w:pPr>
              <w:rPr>
                <w:rFonts w:eastAsia="Times New Roman"/>
                <w:sz w:val="20"/>
                <w:szCs w:val="20"/>
              </w:rPr>
            </w:pPr>
            <w:r w:rsidRPr="00FD646D">
              <w:rPr>
                <w:rFonts w:eastAsia="Times New Roman"/>
                <w:sz w:val="20"/>
                <w:szCs w:val="20"/>
              </w:rPr>
              <w:t>Central and Other</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0AF7CC"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$637,062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D1174A" w14:textId="77777777" w:rsidR="00FD646D" w:rsidRPr="00FD646D" w:rsidRDefault="00FD646D" w:rsidP="00FD646D">
            <w:pPr>
              <w:jc w:val="right"/>
              <w:rPr>
                <w:rFonts w:eastAsia="Times New Roman"/>
                <w:sz w:val="20"/>
                <w:szCs w:val="20"/>
              </w:rPr>
            </w:pPr>
            <w:r w:rsidRPr="00FD646D">
              <w:rPr>
                <w:rFonts w:eastAsia="Times New Roman"/>
                <w:sz w:val="20"/>
                <w:szCs w:val="20"/>
              </w:rPr>
              <w:t>1.09%</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7744FA"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$1,080,979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9E1585" w14:textId="77777777" w:rsidR="00FD646D" w:rsidRPr="00FD646D" w:rsidRDefault="00FD646D" w:rsidP="00FD646D">
            <w:pPr>
              <w:jc w:val="right"/>
              <w:rPr>
                <w:rFonts w:eastAsia="Times New Roman"/>
                <w:sz w:val="20"/>
                <w:szCs w:val="20"/>
              </w:rPr>
            </w:pPr>
            <w:r w:rsidRPr="00FD646D">
              <w:rPr>
                <w:rFonts w:eastAsia="Times New Roman"/>
                <w:sz w:val="20"/>
                <w:szCs w:val="20"/>
              </w:rPr>
              <w:t>1.68%</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AC5BF8"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$843,834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9510BF7" w14:textId="77777777" w:rsidR="00FD646D" w:rsidRPr="00FD646D" w:rsidRDefault="00FD646D" w:rsidP="00FD646D">
            <w:pPr>
              <w:jc w:val="right"/>
              <w:rPr>
                <w:rFonts w:eastAsia="Times New Roman"/>
                <w:sz w:val="20"/>
                <w:szCs w:val="20"/>
              </w:rPr>
            </w:pPr>
            <w:r w:rsidRPr="00FD646D">
              <w:rPr>
                <w:rFonts w:eastAsia="Times New Roman"/>
                <w:sz w:val="20"/>
                <w:szCs w:val="20"/>
              </w:rPr>
              <w:t>1.54%</w:t>
            </w:r>
          </w:p>
        </w:tc>
      </w:tr>
      <w:tr w:rsidR="00FD646D" w:rsidRPr="00FD646D" w14:paraId="0EF7D0A1"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7D3365B1"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7D12F69" w14:textId="77777777" w:rsidR="00FD646D" w:rsidRPr="00FD646D" w:rsidRDefault="00FD646D" w:rsidP="00FD646D">
            <w:pPr>
              <w:jc w:val="right"/>
              <w:rPr>
                <w:rFonts w:eastAsia="Times New Roman"/>
                <w:sz w:val="20"/>
                <w:szCs w:val="20"/>
              </w:rPr>
            </w:pPr>
            <w:r w:rsidRPr="00FD646D">
              <w:rPr>
                <w:rFonts w:eastAsia="Times New Roman"/>
                <w:sz w:val="20"/>
                <w:szCs w:val="20"/>
              </w:rPr>
              <w:t>2900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14AF93" w14:textId="77777777" w:rsidR="00FD646D" w:rsidRPr="00FD646D" w:rsidRDefault="00FD646D" w:rsidP="00FD646D">
            <w:pPr>
              <w:rPr>
                <w:rFonts w:eastAsia="Times New Roman"/>
                <w:sz w:val="20"/>
                <w:szCs w:val="20"/>
              </w:rPr>
            </w:pPr>
            <w:r w:rsidRPr="00FD646D">
              <w:rPr>
                <w:rFonts w:eastAsia="Times New Roman"/>
                <w:sz w:val="20"/>
                <w:szCs w:val="20"/>
              </w:rPr>
              <w:t>Other Support</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A091D8"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$1,181,351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607AD43" w14:textId="77777777" w:rsidR="00FD646D" w:rsidRPr="00FD646D" w:rsidRDefault="00FD646D" w:rsidP="00FD646D">
            <w:pPr>
              <w:jc w:val="right"/>
              <w:rPr>
                <w:rFonts w:eastAsia="Times New Roman"/>
                <w:sz w:val="20"/>
                <w:szCs w:val="20"/>
              </w:rPr>
            </w:pPr>
            <w:r w:rsidRPr="00FD646D">
              <w:rPr>
                <w:rFonts w:eastAsia="Times New Roman"/>
                <w:sz w:val="20"/>
                <w:szCs w:val="20"/>
              </w:rPr>
              <w:t>2.02%</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8EBA1B"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$106,151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8684B0" w14:textId="77777777" w:rsidR="00FD646D" w:rsidRPr="00FD646D" w:rsidRDefault="00FD646D" w:rsidP="00FD646D">
            <w:pPr>
              <w:jc w:val="right"/>
              <w:rPr>
                <w:rFonts w:eastAsia="Times New Roman"/>
                <w:sz w:val="20"/>
                <w:szCs w:val="20"/>
              </w:rPr>
            </w:pPr>
            <w:r w:rsidRPr="00FD646D">
              <w:rPr>
                <w:rFonts w:eastAsia="Times New Roman"/>
                <w:sz w:val="20"/>
                <w:szCs w:val="20"/>
              </w:rPr>
              <w:t>0.17%</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09D167A"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$74,035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5740530" w14:textId="77777777" w:rsidR="00FD646D" w:rsidRPr="00FD646D" w:rsidRDefault="00FD646D" w:rsidP="00FD646D">
            <w:pPr>
              <w:jc w:val="right"/>
              <w:rPr>
                <w:rFonts w:eastAsia="Times New Roman"/>
                <w:sz w:val="20"/>
                <w:szCs w:val="20"/>
              </w:rPr>
            </w:pPr>
            <w:r w:rsidRPr="00FD646D">
              <w:rPr>
                <w:rFonts w:eastAsia="Times New Roman"/>
                <w:sz w:val="20"/>
                <w:szCs w:val="20"/>
              </w:rPr>
              <w:t>0.14%</w:t>
            </w:r>
          </w:p>
        </w:tc>
      </w:tr>
      <w:tr w:rsidR="00FD646D" w:rsidRPr="00FD646D" w14:paraId="4F2A605D"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540B6589"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44329B0" w14:textId="77777777" w:rsidR="00FD646D" w:rsidRPr="00FD646D" w:rsidRDefault="00FD646D" w:rsidP="00FD646D">
            <w:pPr>
              <w:rPr>
                <w:rFonts w:eastAsia="Times New Roman"/>
                <w:sz w:val="20"/>
                <w:szCs w:val="20"/>
              </w:rPr>
            </w:pP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FA31483" w14:textId="77777777" w:rsidR="00FD646D" w:rsidRPr="00FD646D" w:rsidRDefault="00FD646D" w:rsidP="00FD646D">
            <w:pPr>
              <w:rPr>
                <w:rFonts w:ascii="Times New Roman" w:eastAsia="Times New Roman" w:hAnsi="Times New Roman"/>
                <w:sz w:val="20"/>
                <w:szCs w:val="20"/>
              </w:rPr>
            </w:pP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56BBAF"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6AF71A" w14:textId="77777777" w:rsidR="00FD646D" w:rsidRPr="00FD646D" w:rsidRDefault="00FD646D" w:rsidP="00FD646D">
            <w:pPr>
              <w:jc w:val="right"/>
              <w:rPr>
                <w:rFonts w:eastAsia="Times New Roman"/>
                <w:sz w:val="20"/>
                <w:szCs w:val="20"/>
              </w:rPr>
            </w:pPr>
            <w:r w:rsidRPr="00FD646D">
              <w:rPr>
                <w:rFonts w:eastAsia="Times New Roman"/>
                <w:sz w:val="20"/>
                <w:szCs w:val="20"/>
              </w:rPr>
              <w:t>26.91%</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9661B6" w14:textId="77777777" w:rsidR="00FD646D" w:rsidRPr="00FD646D" w:rsidRDefault="00FD646D" w:rsidP="00FD646D">
            <w:pPr>
              <w:jc w:val="right"/>
              <w:rPr>
                <w:rFonts w:eastAsia="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2F3E9C" w14:textId="77777777" w:rsidR="00FD646D" w:rsidRPr="00FD646D" w:rsidRDefault="00FD646D" w:rsidP="00FD646D">
            <w:pPr>
              <w:jc w:val="right"/>
              <w:rPr>
                <w:rFonts w:eastAsia="Times New Roman"/>
                <w:sz w:val="20"/>
                <w:szCs w:val="20"/>
              </w:rPr>
            </w:pPr>
            <w:r w:rsidRPr="00FD646D">
              <w:rPr>
                <w:rFonts w:eastAsia="Times New Roman"/>
                <w:sz w:val="20"/>
                <w:szCs w:val="20"/>
              </w:rPr>
              <w:t>28.81%</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81D48D" w14:textId="77777777" w:rsidR="00FD646D" w:rsidRPr="00FD646D" w:rsidRDefault="00FD646D" w:rsidP="00FD646D">
            <w:pPr>
              <w:jc w:val="right"/>
              <w:rPr>
                <w:rFonts w:eastAsia="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0C420C8" w14:textId="77777777" w:rsidR="00FD646D" w:rsidRPr="00FD646D" w:rsidRDefault="00FD646D" w:rsidP="00FD646D">
            <w:pPr>
              <w:jc w:val="right"/>
              <w:rPr>
                <w:rFonts w:eastAsia="Times New Roman"/>
                <w:sz w:val="20"/>
                <w:szCs w:val="20"/>
              </w:rPr>
            </w:pPr>
            <w:r w:rsidRPr="00FD646D">
              <w:rPr>
                <w:rFonts w:eastAsia="Times New Roman"/>
                <w:sz w:val="20"/>
                <w:szCs w:val="20"/>
              </w:rPr>
              <w:t>27.39%</w:t>
            </w:r>
          </w:p>
        </w:tc>
      </w:tr>
      <w:tr w:rsidR="00FD646D" w:rsidRPr="00FD646D" w14:paraId="4F0E7AF4" w14:textId="77777777" w:rsidTr="000F2765">
        <w:trPr>
          <w:trHeight w:val="140"/>
        </w:trPr>
        <w:tc>
          <w:tcPr>
            <w:tcW w:w="326" w:type="dxa"/>
            <w:tcBorders>
              <w:top w:val="nil"/>
              <w:left w:val="single" w:sz="4" w:space="0" w:color="auto"/>
              <w:bottom w:val="nil"/>
              <w:right w:val="single" w:sz="4" w:space="0" w:color="auto"/>
            </w:tcBorders>
            <w:shd w:val="clear" w:color="auto" w:fill="auto"/>
            <w:noWrap/>
            <w:vAlign w:val="bottom"/>
            <w:hideMark/>
          </w:tcPr>
          <w:p w14:paraId="27BFA31B"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DE11C0B" w14:textId="77777777" w:rsidR="00FD646D" w:rsidRPr="00FD646D" w:rsidRDefault="00FD646D" w:rsidP="00FD646D">
            <w:pPr>
              <w:rPr>
                <w:rFonts w:eastAsia="Times New Roman"/>
                <w:sz w:val="20"/>
                <w:szCs w:val="20"/>
              </w:rPr>
            </w:pP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FFDDF03" w14:textId="77777777" w:rsidR="00FD646D" w:rsidRPr="00FD646D" w:rsidRDefault="00FD646D" w:rsidP="00FD646D">
            <w:pPr>
              <w:rPr>
                <w:rFonts w:ascii="Times New Roman" w:eastAsia="Times New Roman" w:hAnsi="Times New Roman"/>
                <w:sz w:val="20"/>
                <w:szCs w:val="20"/>
              </w:rPr>
            </w:pP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614A3D"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69B8F5" w14:textId="77777777" w:rsidR="00FD646D" w:rsidRPr="00FD646D" w:rsidRDefault="00FD646D" w:rsidP="00FD646D">
            <w:pPr>
              <w:rPr>
                <w:rFonts w:ascii="Times New Roman" w:eastAsia="Times New Roman" w:hAnsi="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E9950E"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07EBEA"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F241D4" w14:textId="77777777" w:rsidR="00FD646D" w:rsidRPr="00FD646D" w:rsidRDefault="00FD646D" w:rsidP="00FD646D">
            <w:pPr>
              <w:rPr>
                <w:rFonts w:ascii="Times New Roman" w:eastAsia="Times New Roman" w:hAnsi="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4D44958"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23A62DA4"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798FAF24"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2514" w:type="dxa"/>
            <w:gridSpan w:val="4"/>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183EE361" w14:textId="77777777" w:rsidR="00FD646D" w:rsidRPr="00FD646D" w:rsidRDefault="00FD646D" w:rsidP="00FD646D">
            <w:pPr>
              <w:rPr>
                <w:rFonts w:eastAsia="Times New Roman"/>
                <w:sz w:val="20"/>
                <w:szCs w:val="20"/>
              </w:rPr>
            </w:pPr>
            <w:r w:rsidRPr="00FD646D">
              <w:rPr>
                <w:rFonts w:eastAsia="Times New Roman"/>
                <w:sz w:val="20"/>
                <w:szCs w:val="20"/>
              </w:rPr>
              <w:t>Operation of Non Institution</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A5B7E9" w14:textId="77777777" w:rsidR="00FD646D" w:rsidRPr="00FD646D" w:rsidRDefault="00FD646D" w:rsidP="00FD646D">
            <w:pPr>
              <w:rPr>
                <w:rFonts w:eastAsia="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8D3DE9" w14:textId="77777777" w:rsidR="00FD646D" w:rsidRPr="00FD646D" w:rsidRDefault="00FD646D" w:rsidP="00FD646D">
            <w:pPr>
              <w:rPr>
                <w:rFonts w:ascii="Times New Roman" w:eastAsia="Times New Roman" w:hAnsi="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8CEC6F"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574187"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79C4C4" w14:textId="77777777" w:rsidR="00FD646D" w:rsidRPr="00FD646D" w:rsidRDefault="00FD646D" w:rsidP="00FD646D">
            <w:pPr>
              <w:rPr>
                <w:rFonts w:ascii="Times New Roman" w:eastAsia="Times New Roman" w:hAnsi="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6D7E5C41"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078628D4"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3931A227"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40268723" w14:textId="77777777" w:rsidR="00FD646D" w:rsidRPr="00FD646D" w:rsidRDefault="00FD646D" w:rsidP="00FD646D">
            <w:pPr>
              <w:jc w:val="right"/>
              <w:rPr>
                <w:rFonts w:eastAsia="Times New Roman"/>
                <w:sz w:val="20"/>
                <w:szCs w:val="20"/>
              </w:rPr>
            </w:pPr>
            <w:r w:rsidRPr="00FD646D">
              <w:rPr>
                <w:rFonts w:eastAsia="Times New Roman"/>
                <w:sz w:val="20"/>
                <w:szCs w:val="20"/>
              </w:rPr>
              <w:t>3200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1B22CF" w14:textId="77777777" w:rsidR="00FD646D" w:rsidRPr="00FD646D" w:rsidRDefault="00FD646D" w:rsidP="00FD646D">
            <w:pPr>
              <w:rPr>
                <w:rFonts w:eastAsia="Times New Roman"/>
                <w:sz w:val="20"/>
                <w:szCs w:val="20"/>
              </w:rPr>
            </w:pPr>
            <w:r w:rsidRPr="00FD646D">
              <w:rPr>
                <w:rFonts w:eastAsia="Times New Roman"/>
                <w:sz w:val="20"/>
                <w:szCs w:val="20"/>
              </w:rPr>
              <w:t>Student Activities</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13118E"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$915,772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952A75" w14:textId="77777777" w:rsidR="00FD646D" w:rsidRPr="00FD646D" w:rsidRDefault="00FD646D" w:rsidP="00FD646D">
            <w:pPr>
              <w:jc w:val="right"/>
              <w:rPr>
                <w:rFonts w:eastAsia="Times New Roman"/>
                <w:sz w:val="20"/>
                <w:szCs w:val="20"/>
              </w:rPr>
            </w:pPr>
            <w:r w:rsidRPr="00FD646D">
              <w:rPr>
                <w:rFonts w:eastAsia="Times New Roman"/>
                <w:sz w:val="20"/>
                <w:szCs w:val="20"/>
              </w:rPr>
              <w:t>1.56%</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8ABB5A"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$1,113,575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420DF0" w14:textId="77777777" w:rsidR="00FD646D" w:rsidRPr="00FD646D" w:rsidRDefault="00FD646D" w:rsidP="00FD646D">
            <w:pPr>
              <w:jc w:val="right"/>
              <w:rPr>
                <w:rFonts w:eastAsia="Times New Roman"/>
                <w:sz w:val="20"/>
                <w:szCs w:val="20"/>
              </w:rPr>
            </w:pPr>
            <w:r w:rsidRPr="00FD646D">
              <w:rPr>
                <w:rFonts w:eastAsia="Times New Roman"/>
                <w:sz w:val="20"/>
                <w:szCs w:val="20"/>
              </w:rPr>
              <w:t>1.73%</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1D8A66"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$845,377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6535F91" w14:textId="77777777" w:rsidR="00FD646D" w:rsidRPr="00FD646D" w:rsidRDefault="00FD646D" w:rsidP="00FD646D">
            <w:pPr>
              <w:jc w:val="right"/>
              <w:rPr>
                <w:rFonts w:eastAsia="Times New Roman"/>
                <w:sz w:val="20"/>
                <w:szCs w:val="20"/>
              </w:rPr>
            </w:pPr>
            <w:r w:rsidRPr="00FD646D">
              <w:rPr>
                <w:rFonts w:eastAsia="Times New Roman"/>
                <w:sz w:val="20"/>
                <w:szCs w:val="20"/>
              </w:rPr>
              <w:t>1.54%</w:t>
            </w:r>
          </w:p>
        </w:tc>
      </w:tr>
      <w:tr w:rsidR="00FD646D" w:rsidRPr="00FD646D" w14:paraId="6CB04C36"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40D8F6C0"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E7F0442" w14:textId="77777777" w:rsidR="00FD646D" w:rsidRPr="00FD646D" w:rsidRDefault="00FD646D" w:rsidP="00FD646D">
            <w:pPr>
              <w:jc w:val="right"/>
              <w:rPr>
                <w:rFonts w:eastAsia="Times New Roman"/>
                <w:sz w:val="20"/>
                <w:szCs w:val="20"/>
              </w:rPr>
            </w:pPr>
            <w:r w:rsidRPr="00FD646D">
              <w:rPr>
                <w:rFonts w:eastAsia="Times New Roman"/>
                <w:sz w:val="20"/>
                <w:szCs w:val="20"/>
              </w:rPr>
              <w:t>3300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9D33004" w14:textId="77777777" w:rsidR="00FD646D" w:rsidRPr="00FD646D" w:rsidRDefault="00FD646D" w:rsidP="00FD646D">
            <w:pPr>
              <w:rPr>
                <w:rFonts w:eastAsia="Times New Roman"/>
                <w:sz w:val="20"/>
                <w:szCs w:val="20"/>
              </w:rPr>
            </w:pPr>
            <w:r w:rsidRPr="00FD646D">
              <w:rPr>
                <w:rFonts w:eastAsia="Times New Roman"/>
                <w:sz w:val="20"/>
                <w:szCs w:val="20"/>
              </w:rPr>
              <w:t>Community Service</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E5F3B4"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$254,728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C30999" w14:textId="77777777" w:rsidR="00FD646D" w:rsidRPr="00FD646D" w:rsidRDefault="00FD646D" w:rsidP="00FD646D">
            <w:pPr>
              <w:jc w:val="right"/>
              <w:rPr>
                <w:rFonts w:eastAsia="Times New Roman"/>
                <w:sz w:val="20"/>
                <w:szCs w:val="20"/>
              </w:rPr>
            </w:pPr>
            <w:r w:rsidRPr="00FD646D">
              <w:rPr>
                <w:rFonts w:eastAsia="Times New Roman"/>
                <w:sz w:val="20"/>
                <w:szCs w:val="20"/>
              </w:rPr>
              <w:t>0.43%</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53F7D1"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$104,888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56E078" w14:textId="77777777" w:rsidR="00FD646D" w:rsidRPr="00FD646D" w:rsidRDefault="00FD646D" w:rsidP="00FD646D">
            <w:pPr>
              <w:jc w:val="right"/>
              <w:rPr>
                <w:rFonts w:eastAsia="Times New Roman"/>
                <w:sz w:val="20"/>
                <w:szCs w:val="20"/>
              </w:rPr>
            </w:pPr>
            <w:r w:rsidRPr="00FD646D">
              <w:rPr>
                <w:rFonts w:eastAsia="Times New Roman"/>
                <w:sz w:val="20"/>
                <w:szCs w:val="20"/>
              </w:rPr>
              <w:t>0.16%</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EE49BC"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$103,585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D8FB219" w14:textId="77777777" w:rsidR="00FD646D" w:rsidRPr="00FD646D" w:rsidRDefault="00FD646D" w:rsidP="00FD646D">
            <w:pPr>
              <w:jc w:val="right"/>
              <w:rPr>
                <w:rFonts w:eastAsia="Times New Roman"/>
                <w:sz w:val="20"/>
                <w:szCs w:val="20"/>
              </w:rPr>
            </w:pPr>
            <w:r w:rsidRPr="00FD646D">
              <w:rPr>
                <w:rFonts w:eastAsia="Times New Roman"/>
                <w:sz w:val="20"/>
                <w:szCs w:val="20"/>
              </w:rPr>
              <w:t>0.19%</w:t>
            </w:r>
          </w:p>
        </w:tc>
      </w:tr>
      <w:tr w:rsidR="00FD646D" w:rsidRPr="00FD646D" w14:paraId="14DA56CA"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4268995F"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41D09EC3" w14:textId="77777777" w:rsidR="00FD646D" w:rsidRPr="00FD646D" w:rsidRDefault="00FD646D" w:rsidP="00FD646D">
            <w:pPr>
              <w:jc w:val="right"/>
              <w:rPr>
                <w:rFonts w:eastAsia="Times New Roman"/>
                <w:sz w:val="20"/>
                <w:szCs w:val="20"/>
              </w:rPr>
            </w:pPr>
            <w:r w:rsidRPr="00FD646D">
              <w:rPr>
                <w:rFonts w:eastAsia="Times New Roman"/>
                <w:sz w:val="20"/>
                <w:szCs w:val="20"/>
              </w:rPr>
              <w:t>3400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B678317" w14:textId="77777777" w:rsidR="00FD646D" w:rsidRPr="00FD646D" w:rsidRDefault="00FD646D" w:rsidP="00FD646D">
            <w:pPr>
              <w:rPr>
                <w:rFonts w:eastAsia="Times New Roman"/>
                <w:sz w:val="20"/>
                <w:szCs w:val="20"/>
              </w:rPr>
            </w:pPr>
            <w:r w:rsidRPr="00FD646D">
              <w:rPr>
                <w:rFonts w:eastAsia="Times New Roman"/>
                <w:sz w:val="20"/>
                <w:szCs w:val="20"/>
              </w:rPr>
              <w:t>Awards</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1D0AE8" w14:textId="77777777" w:rsidR="00FD646D" w:rsidRPr="00FD646D" w:rsidRDefault="00FD646D" w:rsidP="00FD646D">
            <w:pPr>
              <w:rPr>
                <w:rFonts w:eastAsia="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38425E" w14:textId="77777777" w:rsidR="00FD646D" w:rsidRPr="00FD646D" w:rsidRDefault="00FD646D" w:rsidP="00FD646D">
            <w:pPr>
              <w:rPr>
                <w:rFonts w:ascii="Times New Roman" w:eastAsia="Times New Roman" w:hAnsi="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56F30D"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B730EF"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DD1A5E"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$14,937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00493DF3"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3573C258"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1740501D"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194E2A62" w14:textId="77777777" w:rsidR="00FD646D" w:rsidRPr="00FD646D" w:rsidRDefault="00FD646D" w:rsidP="00FD646D">
            <w:pPr>
              <w:rPr>
                <w:rFonts w:eastAsia="Times New Roman"/>
                <w:sz w:val="20"/>
                <w:szCs w:val="20"/>
              </w:rPr>
            </w:pP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BC9FF6" w14:textId="77777777" w:rsidR="00FD646D" w:rsidRPr="00FD646D" w:rsidRDefault="00FD646D" w:rsidP="00FD646D">
            <w:pPr>
              <w:rPr>
                <w:rFonts w:ascii="Times New Roman" w:eastAsia="Times New Roman" w:hAnsi="Times New Roman"/>
                <w:sz w:val="20"/>
                <w:szCs w:val="20"/>
              </w:rPr>
            </w:pP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5192C3"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78328E" w14:textId="77777777" w:rsidR="00FD646D" w:rsidRPr="00FD646D" w:rsidRDefault="00FD646D" w:rsidP="00FD646D">
            <w:pPr>
              <w:rPr>
                <w:rFonts w:ascii="Times New Roman" w:eastAsia="Times New Roman" w:hAnsi="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386B32"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752F84"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AC7FF8" w14:textId="77777777" w:rsidR="00FD646D" w:rsidRPr="00FD646D" w:rsidRDefault="00FD646D" w:rsidP="00FD646D">
            <w:pPr>
              <w:rPr>
                <w:rFonts w:ascii="Times New Roman" w:eastAsia="Times New Roman" w:hAnsi="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0B61C99"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46D6DD23"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34F37C9E"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4197" w:type="dxa"/>
            <w:gridSpan w:val="6"/>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C007A48" w14:textId="77777777" w:rsidR="00FD646D" w:rsidRPr="00FD646D" w:rsidRDefault="00FD646D" w:rsidP="00FD646D">
            <w:pPr>
              <w:rPr>
                <w:rFonts w:eastAsia="Times New Roman"/>
                <w:sz w:val="20"/>
                <w:szCs w:val="20"/>
              </w:rPr>
            </w:pPr>
            <w:r w:rsidRPr="00FD646D">
              <w:rPr>
                <w:rFonts w:eastAsia="Times New Roman"/>
                <w:sz w:val="20"/>
                <w:szCs w:val="20"/>
              </w:rPr>
              <w:t>Facilities Acquisition, Const. and Improvement</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6027E6" w14:textId="77777777" w:rsidR="00FD646D" w:rsidRPr="00FD646D" w:rsidRDefault="00FD646D" w:rsidP="00FD646D">
            <w:pPr>
              <w:rPr>
                <w:rFonts w:eastAsia="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E77341"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3D5025"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385284" w14:textId="77777777" w:rsidR="00FD646D" w:rsidRPr="00FD646D" w:rsidRDefault="00FD646D" w:rsidP="00FD646D">
            <w:pPr>
              <w:rPr>
                <w:rFonts w:ascii="Times New Roman" w:eastAsia="Times New Roman" w:hAnsi="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7CC258D5"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18461E1E"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3BEE6800"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44188B23" w14:textId="77777777" w:rsidR="00FD646D" w:rsidRPr="00FD646D" w:rsidRDefault="00FD646D" w:rsidP="00FD646D">
            <w:pPr>
              <w:jc w:val="right"/>
              <w:rPr>
                <w:rFonts w:eastAsia="Times New Roman"/>
                <w:sz w:val="20"/>
                <w:szCs w:val="20"/>
              </w:rPr>
            </w:pPr>
            <w:r w:rsidRPr="00FD646D">
              <w:rPr>
                <w:rFonts w:eastAsia="Times New Roman"/>
                <w:sz w:val="20"/>
                <w:szCs w:val="20"/>
              </w:rPr>
              <w:t>4000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C9E8DF6" w14:textId="77777777" w:rsidR="00FD646D" w:rsidRPr="00FD646D" w:rsidRDefault="00FD646D" w:rsidP="00FD646D">
            <w:pPr>
              <w:rPr>
                <w:rFonts w:eastAsia="Times New Roman"/>
                <w:sz w:val="20"/>
                <w:szCs w:val="20"/>
              </w:rPr>
            </w:pPr>
            <w:r w:rsidRPr="00FD646D">
              <w:rPr>
                <w:rFonts w:eastAsia="Times New Roman"/>
                <w:sz w:val="20"/>
                <w:szCs w:val="20"/>
              </w:rPr>
              <w:t>Building Improvements</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B904CF"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$144,607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FA6F82" w14:textId="77777777" w:rsidR="00FD646D" w:rsidRPr="00FD646D" w:rsidRDefault="00FD646D" w:rsidP="00FD646D">
            <w:pPr>
              <w:jc w:val="right"/>
              <w:rPr>
                <w:rFonts w:eastAsia="Times New Roman"/>
                <w:sz w:val="20"/>
                <w:szCs w:val="20"/>
              </w:rPr>
            </w:pPr>
            <w:r w:rsidRPr="00FD646D">
              <w:rPr>
                <w:rFonts w:eastAsia="Times New Roman"/>
                <w:sz w:val="20"/>
                <w:szCs w:val="20"/>
              </w:rPr>
              <w:t>0.25%</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94C72A"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$258,353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A95054" w14:textId="77777777" w:rsidR="00FD646D" w:rsidRPr="00FD646D" w:rsidRDefault="00FD646D" w:rsidP="00FD646D">
            <w:pPr>
              <w:jc w:val="right"/>
              <w:rPr>
                <w:rFonts w:eastAsia="Times New Roman"/>
                <w:sz w:val="20"/>
                <w:szCs w:val="20"/>
              </w:rPr>
            </w:pPr>
            <w:r w:rsidRPr="00FD646D">
              <w:rPr>
                <w:rFonts w:eastAsia="Times New Roman"/>
                <w:sz w:val="20"/>
                <w:szCs w:val="20"/>
              </w:rPr>
              <w:t>0.40%</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7B7797"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$111,913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76A7A3DC" w14:textId="77777777" w:rsidR="00FD646D" w:rsidRPr="00FD646D" w:rsidRDefault="00FD646D" w:rsidP="00FD646D">
            <w:pPr>
              <w:jc w:val="right"/>
              <w:rPr>
                <w:rFonts w:eastAsia="Times New Roman"/>
                <w:sz w:val="20"/>
                <w:szCs w:val="20"/>
              </w:rPr>
            </w:pPr>
            <w:r w:rsidRPr="00FD646D">
              <w:rPr>
                <w:rFonts w:eastAsia="Times New Roman"/>
                <w:sz w:val="20"/>
                <w:szCs w:val="20"/>
              </w:rPr>
              <w:t>0.20%</w:t>
            </w:r>
          </w:p>
        </w:tc>
      </w:tr>
      <w:tr w:rsidR="00FD646D" w:rsidRPr="00FD646D" w14:paraId="08A01292"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54FE2DA7"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62A47D2" w14:textId="77777777" w:rsidR="00FD646D" w:rsidRPr="00FD646D" w:rsidRDefault="00FD646D" w:rsidP="00FD646D">
            <w:pPr>
              <w:rPr>
                <w:rFonts w:eastAsia="Times New Roman"/>
                <w:sz w:val="20"/>
                <w:szCs w:val="20"/>
              </w:rPr>
            </w:pP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F120933" w14:textId="77777777" w:rsidR="00FD646D" w:rsidRPr="00FD646D" w:rsidRDefault="00FD646D" w:rsidP="00FD646D">
            <w:pPr>
              <w:rPr>
                <w:rFonts w:ascii="Times New Roman" w:eastAsia="Times New Roman" w:hAnsi="Times New Roman"/>
                <w:sz w:val="20"/>
                <w:szCs w:val="20"/>
              </w:rPr>
            </w:pP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F7AF10"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03C1DE" w14:textId="77777777" w:rsidR="00FD646D" w:rsidRPr="00FD646D" w:rsidRDefault="00FD646D" w:rsidP="00FD646D">
            <w:pPr>
              <w:rPr>
                <w:rFonts w:ascii="Times New Roman" w:eastAsia="Times New Roman" w:hAnsi="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313F4E"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56957D"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B1A372" w14:textId="77777777" w:rsidR="00FD646D" w:rsidRPr="00FD646D" w:rsidRDefault="00FD646D" w:rsidP="00FD646D">
            <w:pPr>
              <w:rPr>
                <w:rFonts w:ascii="Times New Roman" w:eastAsia="Times New Roman" w:hAnsi="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66D80761"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053C1CC4"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7FF527F4"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2514" w:type="dxa"/>
            <w:gridSpan w:val="4"/>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B0AAF54" w14:textId="77777777" w:rsidR="00FD646D" w:rsidRPr="00FD646D" w:rsidRDefault="00FD646D" w:rsidP="00FD646D">
            <w:pPr>
              <w:rPr>
                <w:rFonts w:eastAsia="Times New Roman"/>
                <w:sz w:val="20"/>
                <w:szCs w:val="20"/>
              </w:rPr>
            </w:pPr>
            <w:r w:rsidRPr="00FD646D">
              <w:rPr>
                <w:rFonts w:eastAsia="Times New Roman"/>
                <w:sz w:val="20"/>
                <w:szCs w:val="20"/>
              </w:rPr>
              <w:t>Other Financing Uses</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F514BC" w14:textId="77777777" w:rsidR="00FD646D" w:rsidRPr="00FD646D" w:rsidRDefault="00FD646D" w:rsidP="00FD646D">
            <w:pPr>
              <w:rPr>
                <w:rFonts w:eastAsia="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296DCD" w14:textId="77777777" w:rsidR="00FD646D" w:rsidRPr="00FD646D" w:rsidRDefault="00FD646D" w:rsidP="00FD646D">
            <w:pPr>
              <w:rPr>
                <w:rFonts w:ascii="Times New Roman" w:eastAsia="Times New Roman" w:hAnsi="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6634D3"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057D50"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A526DF" w14:textId="77777777" w:rsidR="00FD646D" w:rsidRPr="00FD646D" w:rsidRDefault="00FD646D" w:rsidP="00FD646D">
            <w:pPr>
              <w:rPr>
                <w:rFonts w:ascii="Times New Roman" w:eastAsia="Times New Roman" w:hAnsi="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BD13DC9"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5D15AAFB" w14:textId="77777777" w:rsidTr="000F2765">
        <w:trPr>
          <w:trHeight w:val="520"/>
        </w:trPr>
        <w:tc>
          <w:tcPr>
            <w:tcW w:w="326" w:type="dxa"/>
            <w:tcBorders>
              <w:top w:val="nil"/>
              <w:left w:val="single" w:sz="4" w:space="0" w:color="auto"/>
              <w:bottom w:val="nil"/>
              <w:right w:val="single" w:sz="4" w:space="0" w:color="auto"/>
            </w:tcBorders>
            <w:shd w:val="clear" w:color="auto" w:fill="auto"/>
            <w:noWrap/>
            <w:vAlign w:val="bottom"/>
            <w:hideMark/>
          </w:tcPr>
          <w:p w14:paraId="6E284F63"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1B7A6E0C" w14:textId="77777777" w:rsidR="00FD646D" w:rsidRPr="00FD646D" w:rsidRDefault="00FD646D" w:rsidP="00FD646D">
            <w:pPr>
              <w:jc w:val="right"/>
              <w:rPr>
                <w:rFonts w:eastAsia="Times New Roman"/>
                <w:sz w:val="20"/>
                <w:szCs w:val="20"/>
              </w:rPr>
            </w:pPr>
            <w:r w:rsidRPr="00FD646D">
              <w:rPr>
                <w:rFonts w:eastAsia="Times New Roman"/>
                <w:sz w:val="20"/>
                <w:szCs w:val="20"/>
              </w:rPr>
              <w:t>5000</w:t>
            </w: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2DC772F" w14:textId="77777777" w:rsidR="00FD646D" w:rsidRPr="00FD646D" w:rsidRDefault="00FD646D" w:rsidP="00FD646D">
            <w:pPr>
              <w:rPr>
                <w:rFonts w:eastAsia="Times New Roman"/>
                <w:sz w:val="20"/>
                <w:szCs w:val="20"/>
              </w:rPr>
            </w:pPr>
            <w:r w:rsidRPr="00FD646D">
              <w:rPr>
                <w:rFonts w:eastAsia="Times New Roman"/>
                <w:sz w:val="20"/>
                <w:szCs w:val="20"/>
              </w:rPr>
              <w:t>Other Financing (Debt Service)</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D52217"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$7,162,937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8981ED" w14:textId="77777777" w:rsidR="00FD646D" w:rsidRPr="00FD646D" w:rsidRDefault="00FD646D" w:rsidP="00FD646D">
            <w:pPr>
              <w:jc w:val="right"/>
              <w:rPr>
                <w:rFonts w:eastAsia="Times New Roman"/>
                <w:sz w:val="20"/>
                <w:szCs w:val="20"/>
              </w:rPr>
            </w:pPr>
            <w:r w:rsidRPr="00FD646D">
              <w:rPr>
                <w:rFonts w:eastAsia="Times New Roman"/>
                <w:sz w:val="20"/>
                <w:szCs w:val="20"/>
              </w:rPr>
              <w:t>12.22%</w:t>
            </w: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4A5C6E"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$8,405,795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C8C134" w14:textId="77777777" w:rsidR="00FD646D" w:rsidRPr="00FD646D" w:rsidRDefault="00FD646D" w:rsidP="00FD646D">
            <w:pPr>
              <w:jc w:val="right"/>
              <w:rPr>
                <w:rFonts w:eastAsia="Times New Roman"/>
                <w:sz w:val="20"/>
                <w:szCs w:val="20"/>
              </w:rPr>
            </w:pPr>
            <w:r w:rsidRPr="00FD646D">
              <w:rPr>
                <w:rFonts w:eastAsia="Times New Roman"/>
                <w:sz w:val="20"/>
                <w:szCs w:val="20"/>
              </w:rPr>
              <w:t>13.09%</w:t>
            </w: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A8A82E"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$6,926,798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748C0B5" w14:textId="77777777" w:rsidR="00FD646D" w:rsidRPr="00FD646D" w:rsidRDefault="00FD646D" w:rsidP="00FD646D">
            <w:pPr>
              <w:jc w:val="right"/>
              <w:rPr>
                <w:rFonts w:eastAsia="Times New Roman"/>
                <w:sz w:val="20"/>
                <w:szCs w:val="20"/>
              </w:rPr>
            </w:pPr>
            <w:r w:rsidRPr="00FD646D">
              <w:rPr>
                <w:rFonts w:eastAsia="Times New Roman"/>
                <w:sz w:val="20"/>
                <w:szCs w:val="20"/>
              </w:rPr>
              <w:t>12.65%</w:t>
            </w:r>
          </w:p>
        </w:tc>
      </w:tr>
      <w:tr w:rsidR="00FD646D" w:rsidRPr="00FD646D" w14:paraId="27DAE5FC"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234D471C"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6ADD489" w14:textId="77777777" w:rsidR="00FD646D" w:rsidRPr="00FD646D" w:rsidRDefault="00FD646D" w:rsidP="00FD646D">
            <w:pPr>
              <w:rPr>
                <w:rFonts w:eastAsia="Times New Roman"/>
                <w:sz w:val="20"/>
                <w:szCs w:val="20"/>
              </w:rPr>
            </w:pP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5BF8408" w14:textId="77777777" w:rsidR="00FD646D" w:rsidRPr="00FD646D" w:rsidRDefault="00FD646D" w:rsidP="00FD646D">
            <w:pPr>
              <w:rPr>
                <w:rFonts w:eastAsia="Times New Roman"/>
                <w:sz w:val="20"/>
                <w:szCs w:val="20"/>
              </w:rPr>
            </w:pPr>
            <w:r w:rsidRPr="00FD646D">
              <w:rPr>
                <w:rFonts w:eastAsia="Times New Roman"/>
                <w:sz w:val="20"/>
                <w:szCs w:val="20"/>
              </w:rPr>
              <w:t>Total Expenses</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38EED7" w14:textId="77777777" w:rsidR="00FD646D" w:rsidRPr="00FD646D" w:rsidRDefault="007A4353" w:rsidP="00FD646D">
            <w:pPr>
              <w:jc w:val="right"/>
              <w:rPr>
                <w:rFonts w:eastAsia="Times New Roman"/>
                <w:sz w:val="20"/>
                <w:szCs w:val="20"/>
              </w:rPr>
            </w:pPr>
            <w:r>
              <w:rPr>
                <w:rFonts w:eastAsia="Times New Roman"/>
                <w:sz w:val="20"/>
                <w:szCs w:val="20"/>
              </w:rPr>
              <w:t>$58,611,785</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2F6FF8" w14:textId="77777777" w:rsidR="00FD646D" w:rsidRPr="00FD646D" w:rsidRDefault="00FD646D" w:rsidP="00FD646D">
            <w:pPr>
              <w:jc w:val="right"/>
              <w:rPr>
                <w:rFonts w:eastAsia="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E749F9"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$64,206,428 </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0D96DF" w14:textId="77777777" w:rsidR="00FD646D" w:rsidRPr="00FD646D" w:rsidRDefault="00FD646D" w:rsidP="00FD646D">
            <w:pPr>
              <w:jc w:val="right"/>
              <w:rPr>
                <w:rFonts w:eastAsia="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61B271"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$54,773,183 </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B077331"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4BE55F93"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13B5BD75"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E31DADD" w14:textId="77777777" w:rsidR="00FD646D" w:rsidRPr="00FD646D" w:rsidRDefault="00FD646D" w:rsidP="00FD646D">
            <w:pPr>
              <w:rPr>
                <w:rFonts w:eastAsia="Times New Roman"/>
                <w:sz w:val="20"/>
                <w:szCs w:val="20"/>
              </w:rPr>
            </w:pP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9A63451" w14:textId="77777777" w:rsidR="00FD646D" w:rsidRPr="00FD646D" w:rsidRDefault="00FD646D" w:rsidP="00FD646D">
            <w:pPr>
              <w:rPr>
                <w:rFonts w:ascii="Times New Roman" w:eastAsia="Times New Roman" w:hAnsi="Times New Roman"/>
                <w:sz w:val="20"/>
                <w:szCs w:val="20"/>
              </w:rPr>
            </w:pP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31CDB6"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AD8121" w14:textId="77777777" w:rsidR="00FD646D" w:rsidRPr="00FD646D" w:rsidRDefault="00FD646D" w:rsidP="00FD646D">
            <w:pPr>
              <w:rPr>
                <w:rFonts w:ascii="Times New Roman" w:eastAsia="Times New Roman" w:hAnsi="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03FA9CE"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61FD02"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33FFE7" w14:textId="77777777" w:rsidR="00FD646D" w:rsidRPr="00FD646D" w:rsidRDefault="00FD646D" w:rsidP="00FD646D">
            <w:pPr>
              <w:rPr>
                <w:rFonts w:ascii="Times New Roman" w:eastAsia="Times New Roman" w:hAnsi="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74ED3A60"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2449234E"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3990570E"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16886F4" w14:textId="77777777" w:rsidR="00FD646D" w:rsidRPr="00FD646D" w:rsidRDefault="00FD646D" w:rsidP="00FD646D">
            <w:pPr>
              <w:rPr>
                <w:rFonts w:eastAsia="Times New Roman"/>
                <w:sz w:val="20"/>
                <w:szCs w:val="20"/>
              </w:rPr>
            </w:pP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20E3ACC" w14:textId="77777777" w:rsidR="00FD646D" w:rsidRPr="00FD646D" w:rsidRDefault="00FD646D" w:rsidP="00FD646D">
            <w:pPr>
              <w:rPr>
                <w:rFonts w:eastAsia="Times New Roman"/>
                <w:sz w:val="20"/>
                <w:szCs w:val="20"/>
              </w:rPr>
            </w:pPr>
            <w:r w:rsidRPr="00FD646D">
              <w:rPr>
                <w:rFonts w:eastAsia="Times New Roman"/>
                <w:sz w:val="20"/>
                <w:szCs w:val="20"/>
              </w:rPr>
              <w:t># of Students</w:t>
            </w: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F27D34" w14:textId="77777777" w:rsidR="00FD646D" w:rsidRPr="00FD646D" w:rsidRDefault="00FD646D" w:rsidP="00FD646D">
            <w:pPr>
              <w:jc w:val="right"/>
              <w:rPr>
                <w:rFonts w:eastAsia="Times New Roman"/>
                <w:sz w:val="20"/>
                <w:szCs w:val="20"/>
              </w:rPr>
            </w:pPr>
            <w:r w:rsidRPr="00FD646D">
              <w:rPr>
                <w:rFonts w:eastAsia="Times New Roman"/>
                <w:sz w:val="20"/>
                <w:szCs w:val="20"/>
              </w:rPr>
              <w:t>4012</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B9E63F" w14:textId="77777777" w:rsidR="00FD646D" w:rsidRPr="00FD646D" w:rsidRDefault="00FD646D" w:rsidP="00FD646D">
            <w:pPr>
              <w:jc w:val="right"/>
              <w:rPr>
                <w:rFonts w:eastAsia="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C2B4C3" w14:textId="77777777" w:rsidR="00FD646D" w:rsidRPr="00FD646D" w:rsidRDefault="00FD646D" w:rsidP="00FD646D">
            <w:pPr>
              <w:jc w:val="right"/>
              <w:rPr>
                <w:rFonts w:eastAsia="Times New Roman"/>
                <w:sz w:val="20"/>
                <w:szCs w:val="20"/>
              </w:rPr>
            </w:pPr>
            <w:r w:rsidRPr="00FD646D">
              <w:rPr>
                <w:rFonts w:eastAsia="Times New Roman"/>
                <w:sz w:val="20"/>
                <w:szCs w:val="20"/>
              </w:rPr>
              <w:t>3449</w:t>
            </w: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9D6751" w14:textId="77777777" w:rsidR="00FD646D" w:rsidRPr="00FD646D" w:rsidRDefault="00FD646D" w:rsidP="00FD646D">
            <w:pPr>
              <w:jc w:val="right"/>
              <w:rPr>
                <w:rFonts w:eastAsia="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917D66" w14:textId="77777777" w:rsidR="00FD646D" w:rsidRPr="00FD646D" w:rsidRDefault="00FD646D" w:rsidP="00FD646D">
            <w:pPr>
              <w:jc w:val="right"/>
              <w:rPr>
                <w:rFonts w:eastAsia="Times New Roman"/>
                <w:sz w:val="20"/>
                <w:szCs w:val="20"/>
              </w:rPr>
            </w:pPr>
            <w:r w:rsidRPr="00FD646D">
              <w:rPr>
                <w:rFonts w:eastAsia="Times New Roman"/>
                <w:sz w:val="20"/>
                <w:szCs w:val="20"/>
              </w:rPr>
              <w:t>3454</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A8465FB"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05D5E9CE" w14:textId="77777777" w:rsidTr="000F2765">
        <w:trPr>
          <w:trHeight w:val="260"/>
        </w:trPr>
        <w:tc>
          <w:tcPr>
            <w:tcW w:w="326" w:type="dxa"/>
            <w:tcBorders>
              <w:top w:val="nil"/>
              <w:left w:val="single" w:sz="4" w:space="0" w:color="auto"/>
              <w:bottom w:val="nil"/>
              <w:right w:val="single" w:sz="4" w:space="0" w:color="auto"/>
            </w:tcBorders>
            <w:shd w:val="clear" w:color="auto" w:fill="auto"/>
            <w:noWrap/>
            <w:vAlign w:val="bottom"/>
            <w:hideMark/>
          </w:tcPr>
          <w:p w14:paraId="24DC2800"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CF75879" w14:textId="77777777" w:rsidR="00FD646D" w:rsidRPr="00FD646D" w:rsidRDefault="00FD646D" w:rsidP="00FD646D">
            <w:pPr>
              <w:rPr>
                <w:rFonts w:eastAsia="Times New Roman"/>
                <w:sz w:val="20"/>
                <w:szCs w:val="20"/>
              </w:rPr>
            </w:pPr>
          </w:p>
        </w:tc>
        <w:tc>
          <w:tcPr>
            <w:tcW w:w="1767"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809F6F2" w14:textId="77777777" w:rsidR="00FD646D" w:rsidRPr="00FD646D" w:rsidRDefault="00FD646D" w:rsidP="00FD646D">
            <w:pPr>
              <w:rPr>
                <w:rFonts w:ascii="Times New Roman" w:eastAsia="Times New Roman" w:hAnsi="Times New Roman"/>
                <w:sz w:val="20"/>
                <w:szCs w:val="20"/>
              </w:rPr>
            </w:pPr>
          </w:p>
        </w:tc>
        <w:tc>
          <w:tcPr>
            <w:tcW w:w="16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53655A"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63F375" w14:textId="77777777" w:rsidR="00FD646D" w:rsidRPr="00FD646D" w:rsidRDefault="00FD646D" w:rsidP="00FD646D">
            <w:pPr>
              <w:rPr>
                <w:rFonts w:ascii="Times New Roman" w:eastAsia="Times New Roman" w:hAnsi="Times New Roman"/>
                <w:sz w:val="20"/>
                <w:szCs w:val="20"/>
              </w:rPr>
            </w:pPr>
          </w:p>
        </w:tc>
        <w:tc>
          <w:tcPr>
            <w:tcW w:w="16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7F8719" w14:textId="77777777" w:rsidR="00FD646D" w:rsidRPr="00FD646D" w:rsidRDefault="00FD646D" w:rsidP="00FD646D">
            <w:pPr>
              <w:rPr>
                <w:rFonts w:ascii="Times New Roman" w:eastAsia="Times New Roman" w:hAnsi="Times New Roman"/>
                <w:sz w:val="20"/>
                <w:szCs w:val="20"/>
              </w:rPr>
            </w:pPr>
          </w:p>
        </w:tc>
        <w:tc>
          <w:tcPr>
            <w:tcW w:w="878"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6EC1BE" w14:textId="77777777" w:rsidR="00FD646D" w:rsidRPr="00FD646D" w:rsidRDefault="00FD646D" w:rsidP="00FD646D">
            <w:pPr>
              <w:rPr>
                <w:rFonts w:ascii="Times New Roman" w:eastAsia="Times New Roman" w:hAnsi="Times New Roman"/>
                <w:sz w:val="20"/>
                <w:szCs w:val="2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0B7303" w14:textId="77777777" w:rsidR="00FD646D" w:rsidRPr="00FD646D" w:rsidRDefault="00FD646D" w:rsidP="00FD646D">
            <w:pPr>
              <w:rPr>
                <w:rFonts w:ascii="Times New Roman" w:eastAsia="Times New Roman" w:hAnsi="Times New Roman"/>
                <w:sz w:val="20"/>
                <w:szCs w:val="20"/>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547FD87" w14:textId="77777777" w:rsidR="00FD646D" w:rsidRPr="00FD646D" w:rsidRDefault="00FD646D" w:rsidP="00FD646D">
            <w:pPr>
              <w:rPr>
                <w:rFonts w:eastAsia="Times New Roman"/>
                <w:sz w:val="20"/>
                <w:szCs w:val="20"/>
              </w:rPr>
            </w:pPr>
            <w:r w:rsidRPr="00FD646D">
              <w:rPr>
                <w:rFonts w:eastAsia="Times New Roman"/>
                <w:sz w:val="20"/>
                <w:szCs w:val="20"/>
              </w:rPr>
              <w:t> </w:t>
            </w:r>
          </w:p>
        </w:tc>
      </w:tr>
      <w:tr w:rsidR="00FD646D" w:rsidRPr="00FD646D" w14:paraId="7582D1F4" w14:textId="77777777" w:rsidTr="000F2765">
        <w:trPr>
          <w:trHeight w:val="52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14:paraId="7A773B6E"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747" w:type="dxa"/>
            <w:gridSpan w:val="2"/>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4B2FE29F"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1767" w:type="dxa"/>
            <w:gridSpan w:val="2"/>
            <w:tcBorders>
              <w:top w:val="single" w:sz="6" w:space="0" w:color="auto"/>
              <w:left w:val="single" w:sz="6" w:space="0" w:color="auto"/>
              <w:bottom w:val="single" w:sz="4" w:space="0" w:color="auto"/>
              <w:right w:val="single" w:sz="6" w:space="0" w:color="auto"/>
            </w:tcBorders>
            <w:shd w:val="clear" w:color="auto" w:fill="auto"/>
            <w:vAlign w:val="bottom"/>
            <w:hideMark/>
          </w:tcPr>
          <w:p w14:paraId="0715CAC0" w14:textId="77777777" w:rsidR="00FD646D" w:rsidRPr="00FD646D" w:rsidRDefault="00FD646D" w:rsidP="00FD646D">
            <w:pPr>
              <w:rPr>
                <w:rFonts w:eastAsia="Times New Roman"/>
                <w:sz w:val="20"/>
                <w:szCs w:val="20"/>
              </w:rPr>
            </w:pPr>
            <w:r w:rsidRPr="00FD646D">
              <w:rPr>
                <w:rFonts w:eastAsia="Times New Roman"/>
                <w:sz w:val="20"/>
                <w:szCs w:val="20"/>
              </w:rPr>
              <w:t>Overall Cost Per Student</w:t>
            </w:r>
          </w:p>
        </w:tc>
        <w:tc>
          <w:tcPr>
            <w:tcW w:w="1683" w:type="dxa"/>
            <w:gridSpan w:val="2"/>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6A0FEB2F"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$14,609 </w:t>
            </w:r>
          </w:p>
        </w:tc>
        <w:tc>
          <w:tcPr>
            <w:tcW w:w="878" w:type="dxa"/>
            <w:gridSpan w:val="2"/>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7FBE5631"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1608" w:type="dxa"/>
            <w:gridSpan w:val="2"/>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43FD9A20"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$18,616 </w:t>
            </w:r>
          </w:p>
        </w:tc>
        <w:tc>
          <w:tcPr>
            <w:tcW w:w="878" w:type="dxa"/>
            <w:gridSpan w:val="2"/>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730E8F12" w14:textId="77777777" w:rsidR="00FD646D" w:rsidRPr="00FD646D" w:rsidRDefault="00FD646D" w:rsidP="00FD646D">
            <w:pPr>
              <w:rPr>
                <w:rFonts w:eastAsia="Times New Roman"/>
                <w:sz w:val="20"/>
                <w:szCs w:val="20"/>
              </w:rPr>
            </w:pPr>
            <w:r w:rsidRPr="00FD646D">
              <w:rPr>
                <w:rFonts w:eastAsia="Times New Roman"/>
                <w:sz w:val="20"/>
                <w:szCs w:val="20"/>
              </w:rPr>
              <w:t> </w:t>
            </w:r>
          </w:p>
        </w:tc>
        <w:tc>
          <w:tcPr>
            <w:tcW w:w="1493" w:type="dxa"/>
            <w:gridSpan w:val="2"/>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10939064" w14:textId="77777777" w:rsidR="00FD646D" w:rsidRPr="00FD646D" w:rsidRDefault="00FD646D" w:rsidP="00FD646D">
            <w:pPr>
              <w:jc w:val="right"/>
              <w:rPr>
                <w:rFonts w:eastAsia="Times New Roman"/>
                <w:sz w:val="20"/>
                <w:szCs w:val="20"/>
              </w:rPr>
            </w:pPr>
            <w:r w:rsidRPr="00FD646D">
              <w:rPr>
                <w:rFonts w:eastAsia="Times New Roman"/>
                <w:sz w:val="20"/>
                <w:szCs w:val="20"/>
              </w:rPr>
              <w:t xml:space="preserve"> $15,858 </w:t>
            </w:r>
          </w:p>
        </w:tc>
        <w:tc>
          <w:tcPr>
            <w:tcW w:w="880"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081700B5" w14:textId="77777777" w:rsidR="00FD646D" w:rsidRPr="00FD646D" w:rsidRDefault="00FD646D" w:rsidP="00FD646D">
            <w:pPr>
              <w:rPr>
                <w:rFonts w:eastAsia="Times New Roman"/>
                <w:sz w:val="20"/>
                <w:szCs w:val="20"/>
              </w:rPr>
            </w:pPr>
            <w:r w:rsidRPr="00FD646D">
              <w:rPr>
                <w:rFonts w:eastAsia="Times New Roman"/>
                <w:sz w:val="20"/>
                <w:szCs w:val="20"/>
              </w:rPr>
              <w:t> </w:t>
            </w:r>
          </w:p>
        </w:tc>
      </w:tr>
    </w:tbl>
    <w:p w14:paraId="3D979B7C" w14:textId="77777777" w:rsidR="00343004" w:rsidRDefault="00343004" w:rsidP="00B55EDC">
      <w:pPr>
        <w:tabs>
          <w:tab w:val="left" w:pos="900"/>
          <w:tab w:val="left" w:pos="1170"/>
          <w:tab w:val="left" w:pos="1620"/>
        </w:tabs>
        <w:rPr>
          <w:rFonts w:ascii="Times New Roman" w:eastAsia="Times New Roman" w:hAnsi="Times New Roman"/>
        </w:rPr>
      </w:pPr>
    </w:p>
    <w:p w14:paraId="7C34B57E" w14:textId="77777777" w:rsidR="00343004" w:rsidRDefault="00343004" w:rsidP="00B55EDC">
      <w:pPr>
        <w:tabs>
          <w:tab w:val="left" w:pos="900"/>
          <w:tab w:val="left" w:pos="1170"/>
          <w:tab w:val="left" w:pos="1620"/>
        </w:tabs>
        <w:rPr>
          <w:rFonts w:ascii="Times New Roman" w:eastAsia="Times New Roman" w:hAnsi="Times New Roman"/>
        </w:rPr>
      </w:pPr>
    </w:p>
    <w:p w14:paraId="0D238DA0" w14:textId="6BB94007" w:rsidR="008E468B" w:rsidRPr="00B55EDC" w:rsidRDefault="007A4353" w:rsidP="00B55EDC">
      <w:pPr>
        <w:tabs>
          <w:tab w:val="left" w:pos="900"/>
          <w:tab w:val="left" w:pos="1170"/>
          <w:tab w:val="left" w:pos="1620"/>
        </w:tabs>
        <w:rPr>
          <w:rFonts w:ascii="Times New Roman" w:eastAsia="Times New Roman" w:hAnsi="Times New Roman"/>
        </w:rPr>
      </w:pPr>
      <w:r>
        <w:rPr>
          <w:rFonts w:ascii="Times New Roman" w:eastAsia="Times New Roman" w:hAnsi="Times New Roman"/>
        </w:rPr>
        <w:lastRenderedPageBreak/>
        <w:t>In reviewing the data, the most interesting fact to point out is that the District spends less money than both the county and state on a per pupil basis. Instructional cost is higher than state and county averages which seem to be driv</w:t>
      </w:r>
      <w:r w:rsidR="008E468B">
        <w:rPr>
          <w:rFonts w:ascii="Times New Roman" w:eastAsia="Times New Roman" w:hAnsi="Times New Roman"/>
        </w:rPr>
        <w:t xml:space="preserve">en by salaries </w:t>
      </w:r>
      <w:r w:rsidR="00FE4DF0">
        <w:rPr>
          <w:rFonts w:ascii="Times New Roman" w:eastAsia="Times New Roman" w:hAnsi="Times New Roman"/>
        </w:rPr>
        <w:t>that exceed</w:t>
      </w:r>
      <w:r>
        <w:rPr>
          <w:rFonts w:ascii="Times New Roman" w:eastAsia="Times New Roman" w:hAnsi="Times New Roman"/>
        </w:rPr>
        <w:t xml:space="preserve"> state and county averages. </w:t>
      </w:r>
    </w:p>
    <w:p w14:paraId="27FCE780" w14:textId="77777777" w:rsidR="00DD7E6A" w:rsidRDefault="00DD7E6A" w:rsidP="00F6163B">
      <w:pPr>
        <w:rPr>
          <w:rFonts w:ascii="Times New Roman" w:eastAsia="Times New Roman" w:hAnsi="Times New Roman"/>
          <w:b/>
        </w:rPr>
      </w:pPr>
    </w:p>
    <w:p w14:paraId="2C49F211" w14:textId="77777777" w:rsidR="00943953" w:rsidRPr="00943953" w:rsidRDefault="00943953" w:rsidP="00F6163B">
      <w:pPr>
        <w:rPr>
          <w:rFonts w:ascii="Times New Roman" w:eastAsia="Times New Roman" w:hAnsi="Times New Roman"/>
          <w:b/>
        </w:rPr>
      </w:pPr>
      <w:r w:rsidRPr="00943953">
        <w:rPr>
          <w:rFonts w:ascii="Times New Roman" w:eastAsia="Times New Roman" w:hAnsi="Times New Roman"/>
          <w:b/>
        </w:rPr>
        <w:t>Increasing Expenses</w:t>
      </w:r>
      <w:r w:rsidR="006A246A">
        <w:rPr>
          <w:rFonts w:ascii="Times New Roman" w:eastAsia="Times New Roman" w:hAnsi="Times New Roman"/>
          <w:b/>
        </w:rPr>
        <w:t xml:space="preserve"> (Large Items)</w:t>
      </w:r>
    </w:p>
    <w:p w14:paraId="2BD8447A" w14:textId="77777777" w:rsidR="00943953" w:rsidRDefault="00943953" w:rsidP="00F6163B">
      <w:pPr>
        <w:rPr>
          <w:rFonts w:ascii="Times New Roman" w:eastAsia="Times New Roman" w:hAnsi="Times New Roman"/>
          <w:sz w:val="22"/>
          <w:szCs w:val="22"/>
        </w:rPr>
      </w:pPr>
    </w:p>
    <w:p w14:paraId="22C7CF0B" w14:textId="77777777" w:rsidR="007A4353" w:rsidRPr="007A4353" w:rsidRDefault="007A4353" w:rsidP="00F6163B">
      <w:pPr>
        <w:rPr>
          <w:rFonts w:ascii="Times New Roman" w:eastAsia="Times New Roman" w:hAnsi="Times New Roman"/>
          <w:b/>
        </w:rPr>
      </w:pPr>
      <w:r w:rsidRPr="007A4353">
        <w:rPr>
          <w:rFonts w:ascii="Times New Roman" w:eastAsia="Times New Roman" w:hAnsi="Times New Roman"/>
          <w:b/>
        </w:rPr>
        <w:t>PSERS</w:t>
      </w:r>
    </w:p>
    <w:p w14:paraId="665EA0DA" w14:textId="3F1C490E" w:rsidR="004522D5" w:rsidRPr="00ED0E91" w:rsidRDefault="00D5482A" w:rsidP="00F6163B">
      <w:pPr>
        <w:rPr>
          <w:rFonts w:ascii="Times New Roman" w:eastAsia="Times New Roman" w:hAnsi="Times New Roman"/>
        </w:rPr>
      </w:pPr>
      <w:r w:rsidRPr="00ED0E91">
        <w:rPr>
          <w:rFonts w:ascii="Times New Roman" w:eastAsia="Times New Roman" w:hAnsi="Times New Roman"/>
        </w:rPr>
        <w:t xml:space="preserve">In addition to the reduction in revenues, expenditures in pension have </w:t>
      </w:r>
      <w:r w:rsidR="005E2AC2" w:rsidRPr="00ED0E91">
        <w:rPr>
          <w:rFonts w:ascii="Times New Roman" w:eastAsia="Times New Roman" w:hAnsi="Times New Roman"/>
        </w:rPr>
        <w:t xml:space="preserve">seriously </w:t>
      </w:r>
      <w:r w:rsidRPr="00ED0E91">
        <w:rPr>
          <w:rFonts w:ascii="Times New Roman" w:eastAsia="Times New Roman" w:hAnsi="Times New Roman"/>
        </w:rPr>
        <w:t>increased over the past five years. In 2009, the employers</w:t>
      </w:r>
      <w:r w:rsidR="006F3155" w:rsidRPr="00ED0E91">
        <w:rPr>
          <w:rFonts w:ascii="Times New Roman" w:eastAsia="Times New Roman" w:hAnsi="Times New Roman"/>
        </w:rPr>
        <w:t>’</w:t>
      </w:r>
      <w:r w:rsidRPr="00ED0E91">
        <w:rPr>
          <w:rFonts w:ascii="Times New Roman" w:eastAsia="Times New Roman" w:hAnsi="Times New Roman"/>
        </w:rPr>
        <w:t xml:space="preserve"> </w:t>
      </w:r>
      <w:r w:rsidR="006F3155" w:rsidRPr="00ED0E91">
        <w:rPr>
          <w:rFonts w:ascii="Times New Roman" w:eastAsia="Times New Roman" w:hAnsi="Times New Roman"/>
        </w:rPr>
        <w:t xml:space="preserve">percent of </w:t>
      </w:r>
      <w:r w:rsidRPr="00ED0E91">
        <w:rPr>
          <w:rFonts w:ascii="Times New Roman" w:eastAsia="Times New Roman" w:hAnsi="Times New Roman"/>
        </w:rPr>
        <w:t>employee</w:t>
      </w:r>
      <w:r w:rsidR="007E74F1" w:rsidRPr="00ED0E91">
        <w:rPr>
          <w:rFonts w:ascii="Times New Roman" w:eastAsia="Times New Roman" w:hAnsi="Times New Roman"/>
        </w:rPr>
        <w:t xml:space="preserve"> </w:t>
      </w:r>
      <w:r w:rsidRPr="00ED0E91">
        <w:rPr>
          <w:rFonts w:ascii="Times New Roman" w:eastAsia="Times New Roman" w:hAnsi="Times New Roman"/>
        </w:rPr>
        <w:t>salary that went towar</w:t>
      </w:r>
      <w:r w:rsidR="003D681B" w:rsidRPr="00ED0E91">
        <w:rPr>
          <w:rFonts w:ascii="Times New Roman" w:eastAsia="Times New Roman" w:hAnsi="Times New Roman"/>
        </w:rPr>
        <w:t xml:space="preserve">ds retirement </w:t>
      </w:r>
      <w:r w:rsidR="0061408C">
        <w:rPr>
          <w:rFonts w:ascii="Times New Roman" w:eastAsia="Times New Roman" w:hAnsi="Times New Roman"/>
        </w:rPr>
        <w:t>was 4.76%, the rate for the 2017-18 school year will be 32.57</w:t>
      </w:r>
      <w:r w:rsidR="00F1588F" w:rsidRPr="00ED0E91">
        <w:rPr>
          <w:rFonts w:ascii="Times New Roman" w:eastAsia="Times New Roman" w:hAnsi="Times New Roman"/>
        </w:rPr>
        <w:t>%</w:t>
      </w:r>
      <w:r w:rsidRPr="00ED0E91">
        <w:rPr>
          <w:rFonts w:ascii="Times New Roman" w:eastAsia="Times New Roman" w:hAnsi="Times New Roman"/>
        </w:rPr>
        <w:t>.</w:t>
      </w:r>
      <w:r w:rsidR="006F3155" w:rsidRPr="00ED0E91">
        <w:rPr>
          <w:rFonts w:ascii="Times New Roman" w:eastAsia="Times New Roman" w:hAnsi="Times New Roman"/>
        </w:rPr>
        <w:t xml:space="preserve"> The cost for funding district pension </w:t>
      </w:r>
      <w:r w:rsidR="003D681B" w:rsidRPr="00ED0E91">
        <w:rPr>
          <w:rFonts w:ascii="Times New Roman" w:eastAsia="Times New Roman" w:hAnsi="Times New Roman"/>
        </w:rPr>
        <w:t xml:space="preserve">increased </w:t>
      </w:r>
      <w:r w:rsidR="00FE4DF0">
        <w:rPr>
          <w:rFonts w:ascii="Times New Roman" w:eastAsia="Times New Roman" w:hAnsi="Times New Roman"/>
        </w:rPr>
        <w:t xml:space="preserve">over </w:t>
      </w:r>
      <w:r w:rsidR="001354C8" w:rsidRPr="00ED0E91">
        <w:rPr>
          <w:rFonts w:ascii="Times New Roman" w:eastAsia="Times New Roman" w:hAnsi="Times New Roman"/>
        </w:rPr>
        <w:t>$8</w:t>
      </w:r>
      <w:r w:rsidR="003C3416" w:rsidRPr="00ED0E91">
        <w:rPr>
          <w:rFonts w:ascii="Times New Roman" w:eastAsia="Times New Roman" w:hAnsi="Times New Roman"/>
        </w:rPr>
        <w:t xml:space="preserve"> million </w:t>
      </w:r>
      <w:r w:rsidR="004522D5" w:rsidRPr="00ED0E91">
        <w:rPr>
          <w:rFonts w:ascii="Times New Roman" w:eastAsia="Times New Roman" w:hAnsi="Times New Roman"/>
        </w:rPr>
        <w:t xml:space="preserve">annually </w:t>
      </w:r>
      <w:r w:rsidR="001354C8" w:rsidRPr="00ED0E91">
        <w:rPr>
          <w:rFonts w:ascii="Times New Roman" w:eastAsia="Times New Roman" w:hAnsi="Times New Roman"/>
        </w:rPr>
        <w:t>from 2011</w:t>
      </w:r>
      <w:r w:rsidR="00F30067" w:rsidRPr="00ED0E91">
        <w:rPr>
          <w:rFonts w:ascii="Times New Roman" w:eastAsia="Times New Roman" w:hAnsi="Times New Roman"/>
        </w:rPr>
        <w:t xml:space="preserve"> to the c</w:t>
      </w:r>
      <w:r w:rsidR="001354C8" w:rsidRPr="00ED0E91">
        <w:rPr>
          <w:rFonts w:ascii="Times New Roman" w:eastAsia="Times New Roman" w:hAnsi="Times New Roman"/>
        </w:rPr>
        <w:t>urrent anticipated cost</w:t>
      </w:r>
      <w:r w:rsidR="00F30067" w:rsidRPr="00ED0E91">
        <w:rPr>
          <w:rFonts w:ascii="Times New Roman" w:eastAsia="Times New Roman" w:hAnsi="Times New Roman"/>
        </w:rPr>
        <w:t xml:space="preserve">. </w:t>
      </w:r>
      <w:r w:rsidR="0061408C">
        <w:rPr>
          <w:rFonts w:ascii="Times New Roman" w:eastAsia="Times New Roman" w:hAnsi="Times New Roman"/>
        </w:rPr>
        <w:t>See chart 8</w:t>
      </w:r>
      <w:r w:rsidR="004522D5" w:rsidRPr="00ED0E91">
        <w:rPr>
          <w:rFonts w:ascii="Times New Roman" w:eastAsia="Times New Roman" w:hAnsi="Times New Roman"/>
        </w:rPr>
        <w:t>:</w:t>
      </w:r>
    </w:p>
    <w:p w14:paraId="574DAC73" w14:textId="77777777" w:rsidR="00F57976" w:rsidRDefault="00F57976" w:rsidP="00F6163B">
      <w:pPr>
        <w:rPr>
          <w:rFonts w:ascii="Times New Roman" w:eastAsia="Times New Roman" w:hAnsi="Times New Roman"/>
          <w:sz w:val="22"/>
          <w:szCs w:val="22"/>
        </w:rPr>
      </w:pPr>
    </w:p>
    <w:p w14:paraId="59DDAF23" w14:textId="60C612AF" w:rsidR="00F57976" w:rsidRPr="00794F7A" w:rsidRDefault="002012C0" w:rsidP="00F6163B">
      <w:pPr>
        <w:rPr>
          <w:rFonts w:ascii="Times New Roman" w:eastAsia="Times New Roman" w:hAnsi="Times New Roman"/>
          <w:sz w:val="16"/>
          <w:szCs w:val="16"/>
        </w:rPr>
      </w:pPr>
      <w:r>
        <w:rPr>
          <w:rFonts w:ascii="Times New Roman" w:eastAsia="Times New Roman" w:hAnsi="Times New Roman"/>
          <w:sz w:val="16"/>
          <w:szCs w:val="16"/>
        </w:rPr>
        <w:t>Chart 8</w:t>
      </w:r>
      <w:r w:rsidR="00F57976" w:rsidRPr="00794F7A">
        <w:rPr>
          <w:rFonts w:ascii="Times New Roman" w:eastAsia="Times New Roman" w:hAnsi="Times New Roman"/>
          <w:sz w:val="16"/>
          <w:szCs w:val="16"/>
        </w:rPr>
        <w:t>:</w:t>
      </w:r>
    </w:p>
    <w:tbl>
      <w:tblPr>
        <w:tblW w:w="11160" w:type="dxa"/>
        <w:tblInd w:w="-545" w:type="dxa"/>
        <w:tblLayout w:type="fixed"/>
        <w:tblLook w:val="04A0" w:firstRow="1" w:lastRow="0" w:firstColumn="1" w:lastColumn="0" w:noHBand="0" w:noVBand="1"/>
      </w:tblPr>
      <w:tblGrid>
        <w:gridCol w:w="540"/>
        <w:gridCol w:w="1080"/>
        <w:gridCol w:w="1260"/>
        <w:gridCol w:w="1170"/>
        <w:gridCol w:w="1170"/>
        <w:gridCol w:w="1170"/>
        <w:gridCol w:w="1170"/>
        <w:gridCol w:w="1170"/>
        <w:gridCol w:w="1260"/>
        <w:gridCol w:w="1170"/>
      </w:tblGrid>
      <w:tr w:rsidR="001354C8" w:rsidRPr="001354C8" w14:paraId="6C8E80D9" w14:textId="77777777" w:rsidTr="000F2765">
        <w:trPr>
          <w:trHeight w:val="320"/>
        </w:trPr>
        <w:tc>
          <w:tcPr>
            <w:tcW w:w="11160" w:type="dxa"/>
            <w:gridSpan w:val="10"/>
            <w:tcBorders>
              <w:top w:val="single" w:sz="4" w:space="0" w:color="auto"/>
              <w:left w:val="single" w:sz="4" w:space="0" w:color="auto"/>
              <w:bottom w:val="nil"/>
              <w:right w:val="single" w:sz="4" w:space="0" w:color="000000"/>
            </w:tcBorders>
            <w:shd w:val="clear" w:color="auto" w:fill="FFFF00"/>
            <w:noWrap/>
            <w:vAlign w:val="center"/>
            <w:hideMark/>
          </w:tcPr>
          <w:p w14:paraId="2894B91E" w14:textId="77777777" w:rsidR="001354C8" w:rsidRPr="001354C8" w:rsidRDefault="001354C8" w:rsidP="001354C8">
            <w:pPr>
              <w:jc w:val="center"/>
              <w:rPr>
                <w:rFonts w:eastAsia="Times New Roman"/>
                <w:b/>
                <w:bCs/>
                <w:i/>
                <w:iCs/>
                <w:color w:val="000000"/>
                <w:sz w:val="18"/>
                <w:szCs w:val="18"/>
                <w:u w:val="single"/>
              </w:rPr>
            </w:pPr>
            <w:r w:rsidRPr="001354C8">
              <w:rPr>
                <w:rFonts w:eastAsia="Times New Roman"/>
                <w:b/>
                <w:bCs/>
                <w:i/>
                <w:iCs/>
                <w:color w:val="000000"/>
                <w:sz w:val="18"/>
                <w:szCs w:val="18"/>
                <w:u w:val="single"/>
              </w:rPr>
              <w:t>Recent History of PSERS Costs Against Salary Costs</w:t>
            </w:r>
          </w:p>
        </w:tc>
      </w:tr>
      <w:tr w:rsidR="002012C0" w:rsidRPr="001354C8" w14:paraId="1A027D0D" w14:textId="77777777" w:rsidTr="002012C0">
        <w:trPr>
          <w:trHeight w:val="260"/>
        </w:trPr>
        <w:tc>
          <w:tcPr>
            <w:tcW w:w="540" w:type="dxa"/>
            <w:tcBorders>
              <w:top w:val="nil"/>
              <w:left w:val="single" w:sz="4" w:space="0" w:color="auto"/>
              <w:bottom w:val="nil"/>
              <w:right w:val="nil"/>
            </w:tcBorders>
            <w:shd w:val="clear" w:color="auto" w:fill="auto"/>
            <w:noWrap/>
            <w:vAlign w:val="bottom"/>
            <w:hideMark/>
          </w:tcPr>
          <w:p w14:paraId="31F1F394"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080" w:type="dxa"/>
            <w:tcBorders>
              <w:top w:val="nil"/>
              <w:left w:val="nil"/>
              <w:bottom w:val="nil"/>
              <w:right w:val="nil"/>
            </w:tcBorders>
            <w:shd w:val="clear" w:color="auto" w:fill="auto"/>
            <w:noWrap/>
            <w:vAlign w:val="bottom"/>
            <w:hideMark/>
          </w:tcPr>
          <w:p w14:paraId="2A1A3A3A" w14:textId="77777777" w:rsidR="001354C8" w:rsidRPr="001354C8" w:rsidRDefault="001354C8" w:rsidP="001354C8">
            <w:pPr>
              <w:rPr>
                <w:rFonts w:ascii="MS Sans Serif" w:eastAsia="Times New Roman" w:hAnsi="MS Sans Serif"/>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88528"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(Actual)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2593150"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(Actual)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2C5A57A"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(Actual)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36A03E0"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(Actual)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52377F4"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(Actual)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CBD7B5F"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(Budget)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C32BA09"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(Projected)</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117D2E5"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(Projected)</w:t>
            </w:r>
          </w:p>
        </w:tc>
      </w:tr>
      <w:tr w:rsidR="002012C0" w:rsidRPr="001354C8" w14:paraId="1F8A12EA" w14:textId="77777777" w:rsidTr="002012C0">
        <w:trPr>
          <w:trHeight w:val="260"/>
        </w:trPr>
        <w:tc>
          <w:tcPr>
            <w:tcW w:w="540" w:type="dxa"/>
            <w:tcBorders>
              <w:top w:val="nil"/>
              <w:left w:val="single" w:sz="4" w:space="0" w:color="auto"/>
              <w:bottom w:val="nil"/>
              <w:right w:val="nil"/>
            </w:tcBorders>
            <w:shd w:val="clear" w:color="auto" w:fill="auto"/>
            <w:noWrap/>
            <w:vAlign w:val="bottom"/>
            <w:hideMark/>
          </w:tcPr>
          <w:p w14:paraId="6C8417BD"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080" w:type="dxa"/>
            <w:tcBorders>
              <w:top w:val="nil"/>
              <w:left w:val="nil"/>
              <w:bottom w:val="nil"/>
              <w:right w:val="nil"/>
            </w:tcBorders>
            <w:shd w:val="clear" w:color="auto" w:fill="auto"/>
            <w:noWrap/>
            <w:vAlign w:val="bottom"/>
            <w:hideMark/>
          </w:tcPr>
          <w:p w14:paraId="228F9A75" w14:textId="77777777" w:rsidR="001354C8" w:rsidRPr="001354C8" w:rsidRDefault="001354C8" w:rsidP="001354C8">
            <w:pPr>
              <w:rPr>
                <w:rFonts w:ascii="MS Sans Serif" w:eastAsia="Times New Roman" w:hAnsi="MS Sans Serif"/>
                <w:sz w:val="18"/>
                <w:szCs w:val="18"/>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A254A73"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6/30/11</w:t>
            </w:r>
          </w:p>
        </w:tc>
        <w:tc>
          <w:tcPr>
            <w:tcW w:w="1170" w:type="dxa"/>
            <w:tcBorders>
              <w:top w:val="nil"/>
              <w:left w:val="nil"/>
              <w:bottom w:val="single" w:sz="4" w:space="0" w:color="auto"/>
              <w:right w:val="single" w:sz="4" w:space="0" w:color="auto"/>
            </w:tcBorders>
            <w:shd w:val="clear" w:color="auto" w:fill="auto"/>
            <w:noWrap/>
            <w:vAlign w:val="bottom"/>
            <w:hideMark/>
          </w:tcPr>
          <w:p w14:paraId="03A616B7"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6/30/12</w:t>
            </w:r>
          </w:p>
        </w:tc>
        <w:tc>
          <w:tcPr>
            <w:tcW w:w="1170" w:type="dxa"/>
            <w:tcBorders>
              <w:top w:val="nil"/>
              <w:left w:val="nil"/>
              <w:bottom w:val="single" w:sz="4" w:space="0" w:color="auto"/>
              <w:right w:val="single" w:sz="4" w:space="0" w:color="auto"/>
            </w:tcBorders>
            <w:shd w:val="clear" w:color="auto" w:fill="auto"/>
            <w:noWrap/>
            <w:vAlign w:val="bottom"/>
            <w:hideMark/>
          </w:tcPr>
          <w:p w14:paraId="15C2248E"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6/30/13</w:t>
            </w:r>
          </w:p>
        </w:tc>
        <w:tc>
          <w:tcPr>
            <w:tcW w:w="1170" w:type="dxa"/>
            <w:tcBorders>
              <w:top w:val="nil"/>
              <w:left w:val="nil"/>
              <w:bottom w:val="single" w:sz="4" w:space="0" w:color="auto"/>
              <w:right w:val="single" w:sz="4" w:space="0" w:color="auto"/>
            </w:tcBorders>
            <w:shd w:val="clear" w:color="auto" w:fill="auto"/>
            <w:noWrap/>
            <w:vAlign w:val="bottom"/>
            <w:hideMark/>
          </w:tcPr>
          <w:p w14:paraId="5401064B"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6/30/14</w:t>
            </w:r>
          </w:p>
        </w:tc>
        <w:tc>
          <w:tcPr>
            <w:tcW w:w="1170" w:type="dxa"/>
            <w:tcBorders>
              <w:top w:val="nil"/>
              <w:left w:val="nil"/>
              <w:bottom w:val="single" w:sz="4" w:space="0" w:color="auto"/>
              <w:right w:val="single" w:sz="4" w:space="0" w:color="auto"/>
            </w:tcBorders>
            <w:shd w:val="clear" w:color="auto" w:fill="auto"/>
            <w:noWrap/>
            <w:vAlign w:val="bottom"/>
            <w:hideMark/>
          </w:tcPr>
          <w:p w14:paraId="465B599E"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6/30/15</w:t>
            </w:r>
          </w:p>
        </w:tc>
        <w:tc>
          <w:tcPr>
            <w:tcW w:w="1170" w:type="dxa"/>
            <w:tcBorders>
              <w:top w:val="nil"/>
              <w:left w:val="nil"/>
              <w:bottom w:val="single" w:sz="4" w:space="0" w:color="auto"/>
              <w:right w:val="single" w:sz="4" w:space="0" w:color="auto"/>
            </w:tcBorders>
            <w:shd w:val="clear" w:color="auto" w:fill="auto"/>
            <w:noWrap/>
            <w:vAlign w:val="bottom"/>
            <w:hideMark/>
          </w:tcPr>
          <w:p w14:paraId="3989CB3B"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6/30/16</w:t>
            </w:r>
          </w:p>
        </w:tc>
        <w:tc>
          <w:tcPr>
            <w:tcW w:w="1260" w:type="dxa"/>
            <w:tcBorders>
              <w:top w:val="nil"/>
              <w:left w:val="nil"/>
              <w:bottom w:val="single" w:sz="4" w:space="0" w:color="auto"/>
              <w:right w:val="single" w:sz="4" w:space="0" w:color="auto"/>
            </w:tcBorders>
            <w:shd w:val="clear" w:color="auto" w:fill="auto"/>
            <w:noWrap/>
            <w:vAlign w:val="bottom"/>
            <w:hideMark/>
          </w:tcPr>
          <w:p w14:paraId="76465F30"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6/30/17</w:t>
            </w:r>
          </w:p>
        </w:tc>
        <w:tc>
          <w:tcPr>
            <w:tcW w:w="1170" w:type="dxa"/>
            <w:tcBorders>
              <w:top w:val="nil"/>
              <w:left w:val="nil"/>
              <w:bottom w:val="single" w:sz="4" w:space="0" w:color="auto"/>
              <w:right w:val="single" w:sz="4" w:space="0" w:color="auto"/>
            </w:tcBorders>
            <w:shd w:val="clear" w:color="auto" w:fill="auto"/>
            <w:noWrap/>
            <w:vAlign w:val="bottom"/>
            <w:hideMark/>
          </w:tcPr>
          <w:p w14:paraId="04BE9C97"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6/30/18</w:t>
            </w:r>
          </w:p>
        </w:tc>
      </w:tr>
      <w:tr w:rsidR="002012C0" w:rsidRPr="001354C8" w14:paraId="470604F6" w14:textId="77777777" w:rsidTr="002012C0">
        <w:trPr>
          <w:trHeight w:val="260"/>
        </w:trPr>
        <w:tc>
          <w:tcPr>
            <w:tcW w:w="1620" w:type="dxa"/>
            <w:gridSpan w:val="2"/>
            <w:tcBorders>
              <w:top w:val="nil"/>
              <w:left w:val="single" w:sz="4" w:space="0" w:color="auto"/>
              <w:bottom w:val="nil"/>
              <w:right w:val="nil"/>
            </w:tcBorders>
            <w:shd w:val="clear" w:color="auto" w:fill="auto"/>
            <w:noWrap/>
            <w:vAlign w:val="bottom"/>
            <w:hideMark/>
          </w:tcPr>
          <w:p w14:paraId="0F046E7B"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EXPENDITURES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80F257F"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81E578C"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7F116A9A"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33807E"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04D54701"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11B40E"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352387"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78A0AC7C"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r>
      <w:tr w:rsidR="002012C0" w:rsidRPr="001354C8" w14:paraId="009DA2C8" w14:textId="77777777" w:rsidTr="002012C0">
        <w:trPr>
          <w:trHeight w:val="296"/>
        </w:trPr>
        <w:tc>
          <w:tcPr>
            <w:tcW w:w="540" w:type="dxa"/>
            <w:tcBorders>
              <w:top w:val="nil"/>
              <w:left w:val="single" w:sz="4" w:space="0" w:color="auto"/>
              <w:bottom w:val="nil"/>
              <w:right w:val="nil"/>
            </w:tcBorders>
            <w:shd w:val="clear" w:color="auto" w:fill="auto"/>
            <w:noWrap/>
            <w:vAlign w:val="bottom"/>
            <w:hideMark/>
          </w:tcPr>
          <w:p w14:paraId="4CF92B35"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080" w:type="dxa"/>
            <w:tcBorders>
              <w:top w:val="nil"/>
              <w:left w:val="nil"/>
              <w:bottom w:val="nil"/>
              <w:right w:val="nil"/>
            </w:tcBorders>
            <w:shd w:val="clear" w:color="auto" w:fill="auto"/>
            <w:noWrap/>
            <w:vAlign w:val="bottom"/>
            <w:hideMark/>
          </w:tcPr>
          <w:p w14:paraId="0DFB61EE" w14:textId="77777777" w:rsidR="001354C8" w:rsidRPr="001354C8" w:rsidRDefault="001354C8" w:rsidP="001354C8">
            <w:pPr>
              <w:rPr>
                <w:rFonts w:ascii="MS Sans Serif" w:eastAsia="Times New Roman" w:hAnsi="MS Sans Serif"/>
                <w:sz w:val="18"/>
                <w:szCs w:val="18"/>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FE89A7C"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197B7BA3"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42E7F8"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6EC9E112"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51CC506C"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263613D5"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A388A2"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3BD4F72"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r>
      <w:tr w:rsidR="002012C0" w:rsidRPr="001354C8" w14:paraId="3FF05A09" w14:textId="77777777" w:rsidTr="002012C0">
        <w:trPr>
          <w:trHeight w:val="260"/>
        </w:trPr>
        <w:tc>
          <w:tcPr>
            <w:tcW w:w="540" w:type="dxa"/>
            <w:tcBorders>
              <w:top w:val="nil"/>
              <w:left w:val="single" w:sz="4" w:space="0" w:color="auto"/>
              <w:bottom w:val="nil"/>
              <w:right w:val="nil"/>
            </w:tcBorders>
            <w:shd w:val="clear" w:color="auto" w:fill="auto"/>
            <w:noWrap/>
            <w:vAlign w:val="bottom"/>
            <w:hideMark/>
          </w:tcPr>
          <w:p w14:paraId="3A7A8861"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100</w:t>
            </w:r>
          </w:p>
        </w:tc>
        <w:tc>
          <w:tcPr>
            <w:tcW w:w="1080" w:type="dxa"/>
            <w:tcBorders>
              <w:top w:val="nil"/>
              <w:left w:val="nil"/>
              <w:bottom w:val="nil"/>
              <w:right w:val="nil"/>
            </w:tcBorders>
            <w:shd w:val="clear" w:color="auto" w:fill="auto"/>
            <w:noWrap/>
            <w:vAlign w:val="bottom"/>
            <w:hideMark/>
          </w:tcPr>
          <w:p w14:paraId="09CED426"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Personnel Services - Salaries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EAD6BC0"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28,645,831</w:t>
            </w:r>
          </w:p>
        </w:tc>
        <w:tc>
          <w:tcPr>
            <w:tcW w:w="1170" w:type="dxa"/>
            <w:tcBorders>
              <w:top w:val="nil"/>
              <w:left w:val="nil"/>
              <w:bottom w:val="single" w:sz="4" w:space="0" w:color="auto"/>
              <w:right w:val="single" w:sz="4" w:space="0" w:color="auto"/>
            </w:tcBorders>
            <w:shd w:val="clear" w:color="auto" w:fill="auto"/>
            <w:noWrap/>
            <w:vAlign w:val="bottom"/>
            <w:hideMark/>
          </w:tcPr>
          <w:p w14:paraId="3E0B9C90"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27,471,758</w:t>
            </w:r>
          </w:p>
        </w:tc>
        <w:tc>
          <w:tcPr>
            <w:tcW w:w="1170" w:type="dxa"/>
            <w:tcBorders>
              <w:top w:val="nil"/>
              <w:left w:val="nil"/>
              <w:bottom w:val="single" w:sz="4" w:space="0" w:color="auto"/>
              <w:right w:val="single" w:sz="4" w:space="0" w:color="auto"/>
            </w:tcBorders>
            <w:shd w:val="clear" w:color="auto" w:fill="auto"/>
            <w:noWrap/>
            <w:vAlign w:val="bottom"/>
            <w:hideMark/>
          </w:tcPr>
          <w:p w14:paraId="5E8204CC"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28,117,725</w:t>
            </w:r>
          </w:p>
        </w:tc>
        <w:tc>
          <w:tcPr>
            <w:tcW w:w="1170" w:type="dxa"/>
            <w:tcBorders>
              <w:top w:val="nil"/>
              <w:left w:val="nil"/>
              <w:bottom w:val="single" w:sz="4" w:space="0" w:color="auto"/>
              <w:right w:val="single" w:sz="4" w:space="0" w:color="auto"/>
            </w:tcBorders>
            <w:shd w:val="clear" w:color="auto" w:fill="auto"/>
            <w:noWrap/>
            <w:vAlign w:val="bottom"/>
            <w:hideMark/>
          </w:tcPr>
          <w:p w14:paraId="3CFEE0B3"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27,874,289</w:t>
            </w:r>
          </w:p>
        </w:tc>
        <w:tc>
          <w:tcPr>
            <w:tcW w:w="1170" w:type="dxa"/>
            <w:tcBorders>
              <w:top w:val="nil"/>
              <w:left w:val="nil"/>
              <w:bottom w:val="single" w:sz="4" w:space="0" w:color="auto"/>
              <w:right w:val="single" w:sz="4" w:space="0" w:color="auto"/>
            </w:tcBorders>
            <w:shd w:val="clear" w:color="auto" w:fill="auto"/>
            <w:noWrap/>
            <w:vAlign w:val="bottom"/>
            <w:hideMark/>
          </w:tcPr>
          <w:p w14:paraId="18FEFDA9"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27,928,294</w:t>
            </w:r>
          </w:p>
        </w:tc>
        <w:tc>
          <w:tcPr>
            <w:tcW w:w="1170" w:type="dxa"/>
            <w:tcBorders>
              <w:top w:val="nil"/>
              <w:left w:val="nil"/>
              <w:bottom w:val="single" w:sz="4" w:space="0" w:color="auto"/>
              <w:right w:val="single" w:sz="4" w:space="0" w:color="auto"/>
            </w:tcBorders>
            <w:shd w:val="clear" w:color="auto" w:fill="auto"/>
            <w:noWrap/>
            <w:vAlign w:val="bottom"/>
            <w:hideMark/>
          </w:tcPr>
          <w:p w14:paraId="0955EC94"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28,942,275</w:t>
            </w:r>
          </w:p>
        </w:tc>
        <w:tc>
          <w:tcPr>
            <w:tcW w:w="1260" w:type="dxa"/>
            <w:tcBorders>
              <w:top w:val="nil"/>
              <w:left w:val="nil"/>
              <w:bottom w:val="single" w:sz="4" w:space="0" w:color="auto"/>
              <w:right w:val="single" w:sz="4" w:space="0" w:color="auto"/>
            </w:tcBorders>
            <w:shd w:val="clear" w:color="auto" w:fill="auto"/>
            <w:noWrap/>
            <w:vAlign w:val="bottom"/>
            <w:hideMark/>
          </w:tcPr>
          <w:p w14:paraId="40619560"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29,277,637</w:t>
            </w:r>
          </w:p>
        </w:tc>
        <w:tc>
          <w:tcPr>
            <w:tcW w:w="1170" w:type="dxa"/>
            <w:tcBorders>
              <w:top w:val="nil"/>
              <w:left w:val="nil"/>
              <w:bottom w:val="single" w:sz="4" w:space="0" w:color="auto"/>
              <w:right w:val="single" w:sz="4" w:space="0" w:color="auto"/>
            </w:tcBorders>
            <w:shd w:val="clear" w:color="auto" w:fill="auto"/>
            <w:noWrap/>
            <w:vAlign w:val="bottom"/>
            <w:hideMark/>
          </w:tcPr>
          <w:p w14:paraId="7AAC52C5"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29,831,513</w:t>
            </w:r>
          </w:p>
        </w:tc>
      </w:tr>
      <w:tr w:rsidR="002012C0" w:rsidRPr="001354C8" w14:paraId="39848D6D" w14:textId="77777777" w:rsidTr="002012C0">
        <w:trPr>
          <w:trHeight w:val="260"/>
        </w:trPr>
        <w:tc>
          <w:tcPr>
            <w:tcW w:w="540" w:type="dxa"/>
            <w:tcBorders>
              <w:top w:val="nil"/>
              <w:left w:val="single" w:sz="4" w:space="0" w:color="auto"/>
              <w:bottom w:val="nil"/>
              <w:right w:val="nil"/>
            </w:tcBorders>
            <w:shd w:val="clear" w:color="auto" w:fill="auto"/>
            <w:noWrap/>
            <w:vAlign w:val="bottom"/>
            <w:hideMark/>
          </w:tcPr>
          <w:p w14:paraId="02BAD886"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080" w:type="dxa"/>
            <w:tcBorders>
              <w:top w:val="nil"/>
              <w:left w:val="nil"/>
              <w:bottom w:val="nil"/>
              <w:right w:val="nil"/>
            </w:tcBorders>
            <w:shd w:val="clear" w:color="auto" w:fill="auto"/>
            <w:noWrap/>
            <w:vAlign w:val="bottom"/>
            <w:hideMark/>
          </w:tcPr>
          <w:p w14:paraId="55114A92" w14:textId="77777777" w:rsidR="001354C8" w:rsidRPr="001354C8" w:rsidRDefault="001354C8" w:rsidP="001354C8">
            <w:pPr>
              <w:rPr>
                <w:rFonts w:ascii="MS Sans Serif" w:eastAsia="Times New Roman" w:hAnsi="MS Sans Serif"/>
                <w:sz w:val="18"/>
                <w:szCs w:val="18"/>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3669E3B"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62D10A15"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087CC0DE"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FFB414"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50AC3C48"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7A9167E6"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4BE947"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41130B"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r>
      <w:tr w:rsidR="002012C0" w:rsidRPr="001354C8" w14:paraId="13688804" w14:textId="77777777" w:rsidTr="002012C0">
        <w:trPr>
          <w:trHeight w:val="260"/>
        </w:trPr>
        <w:tc>
          <w:tcPr>
            <w:tcW w:w="540" w:type="dxa"/>
            <w:tcBorders>
              <w:top w:val="nil"/>
              <w:left w:val="single" w:sz="4" w:space="0" w:color="auto"/>
              <w:bottom w:val="nil"/>
              <w:right w:val="nil"/>
            </w:tcBorders>
            <w:shd w:val="clear" w:color="auto" w:fill="auto"/>
            <w:noWrap/>
            <w:vAlign w:val="bottom"/>
            <w:hideMark/>
          </w:tcPr>
          <w:p w14:paraId="2D324EF6"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080" w:type="dxa"/>
            <w:tcBorders>
              <w:top w:val="nil"/>
              <w:left w:val="nil"/>
              <w:bottom w:val="nil"/>
              <w:right w:val="nil"/>
            </w:tcBorders>
            <w:shd w:val="clear" w:color="auto" w:fill="auto"/>
            <w:noWrap/>
            <w:vAlign w:val="bottom"/>
            <w:hideMark/>
          </w:tcPr>
          <w:p w14:paraId="74E496C6" w14:textId="2179F5CB" w:rsidR="002012C0"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PSERS Contribu</w:t>
            </w:r>
            <w:r w:rsidR="0061408C">
              <w:rPr>
                <w:rFonts w:ascii="MS Sans Serif" w:eastAsia="Times New Roman" w:hAnsi="MS Sans Serif"/>
                <w:sz w:val="18"/>
                <w:szCs w:val="18"/>
              </w:rPr>
              <w:t>t</w:t>
            </w:r>
          </w:p>
          <w:p w14:paraId="7E0C0E54" w14:textId="0DDE3A94" w:rsidR="001354C8" w:rsidRPr="001354C8" w:rsidRDefault="002012C0" w:rsidP="001354C8">
            <w:pPr>
              <w:rPr>
                <w:rFonts w:ascii="MS Sans Serif" w:eastAsia="Times New Roman" w:hAnsi="MS Sans Serif"/>
                <w:sz w:val="18"/>
                <w:szCs w:val="18"/>
              </w:rPr>
            </w:pPr>
            <w:r>
              <w:rPr>
                <w:rFonts w:ascii="MS Sans Serif" w:eastAsia="Times New Roman" w:hAnsi="MS Sans Serif"/>
                <w:sz w:val="18"/>
                <w:szCs w:val="18"/>
              </w:rPr>
              <w:t xml:space="preserve">ion Rates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F8E99FD"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0.0564</w:t>
            </w:r>
          </w:p>
        </w:tc>
        <w:tc>
          <w:tcPr>
            <w:tcW w:w="1170" w:type="dxa"/>
            <w:tcBorders>
              <w:top w:val="nil"/>
              <w:left w:val="nil"/>
              <w:bottom w:val="single" w:sz="4" w:space="0" w:color="auto"/>
              <w:right w:val="single" w:sz="4" w:space="0" w:color="auto"/>
            </w:tcBorders>
            <w:shd w:val="clear" w:color="auto" w:fill="auto"/>
            <w:noWrap/>
            <w:vAlign w:val="bottom"/>
            <w:hideMark/>
          </w:tcPr>
          <w:p w14:paraId="0CB640ED"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0.0865</w:t>
            </w:r>
          </w:p>
        </w:tc>
        <w:tc>
          <w:tcPr>
            <w:tcW w:w="1170" w:type="dxa"/>
            <w:tcBorders>
              <w:top w:val="nil"/>
              <w:left w:val="nil"/>
              <w:bottom w:val="single" w:sz="4" w:space="0" w:color="auto"/>
              <w:right w:val="single" w:sz="4" w:space="0" w:color="auto"/>
            </w:tcBorders>
            <w:shd w:val="clear" w:color="auto" w:fill="auto"/>
            <w:noWrap/>
            <w:vAlign w:val="bottom"/>
            <w:hideMark/>
          </w:tcPr>
          <w:p w14:paraId="46E5788C"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0.1236</w:t>
            </w:r>
          </w:p>
        </w:tc>
        <w:tc>
          <w:tcPr>
            <w:tcW w:w="1170" w:type="dxa"/>
            <w:tcBorders>
              <w:top w:val="nil"/>
              <w:left w:val="nil"/>
              <w:bottom w:val="single" w:sz="4" w:space="0" w:color="auto"/>
              <w:right w:val="single" w:sz="4" w:space="0" w:color="auto"/>
            </w:tcBorders>
            <w:shd w:val="clear" w:color="auto" w:fill="auto"/>
            <w:noWrap/>
            <w:vAlign w:val="bottom"/>
            <w:hideMark/>
          </w:tcPr>
          <w:p w14:paraId="6C4E7264"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0.1693</w:t>
            </w:r>
          </w:p>
        </w:tc>
        <w:tc>
          <w:tcPr>
            <w:tcW w:w="1170" w:type="dxa"/>
            <w:tcBorders>
              <w:top w:val="nil"/>
              <w:left w:val="nil"/>
              <w:bottom w:val="single" w:sz="4" w:space="0" w:color="auto"/>
              <w:right w:val="single" w:sz="4" w:space="0" w:color="auto"/>
            </w:tcBorders>
            <w:shd w:val="clear" w:color="auto" w:fill="auto"/>
            <w:noWrap/>
            <w:vAlign w:val="bottom"/>
            <w:hideMark/>
          </w:tcPr>
          <w:p w14:paraId="188756E0"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0.214</w:t>
            </w:r>
          </w:p>
        </w:tc>
        <w:tc>
          <w:tcPr>
            <w:tcW w:w="1170" w:type="dxa"/>
            <w:tcBorders>
              <w:top w:val="nil"/>
              <w:left w:val="nil"/>
              <w:bottom w:val="single" w:sz="4" w:space="0" w:color="auto"/>
              <w:right w:val="single" w:sz="4" w:space="0" w:color="auto"/>
            </w:tcBorders>
            <w:shd w:val="clear" w:color="auto" w:fill="auto"/>
            <w:noWrap/>
            <w:vAlign w:val="bottom"/>
            <w:hideMark/>
          </w:tcPr>
          <w:p w14:paraId="1B1C7C42"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0.2584</w:t>
            </w:r>
          </w:p>
        </w:tc>
        <w:tc>
          <w:tcPr>
            <w:tcW w:w="1260" w:type="dxa"/>
            <w:tcBorders>
              <w:top w:val="nil"/>
              <w:left w:val="nil"/>
              <w:bottom w:val="single" w:sz="4" w:space="0" w:color="auto"/>
              <w:right w:val="single" w:sz="4" w:space="0" w:color="auto"/>
            </w:tcBorders>
            <w:shd w:val="clear" w:color="auto" w:fill="auto"/>
            <w:noWrap/>
            <w:vAlign w:val="bottom"/>
            <w:hideMark/>
          </w:tcPr>
          <w:p w14:paraId="2ED7C240"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0.3003</w:t>
            </w:r>
          </w:p>
        </w:tc>
        <w:tc>
          <w:tcPr>
            <w:tcW w:w="1170" w:type="dxa"/>
            <w:tcBorders>
              <w:top w:val="nil"/>
              <w:left w:val="nil"/>
              <w:bottom w:val="single" w:sz="4" w:space="0" w:color="auto"/>
              <w:right w:val="single" w:sz="4" w:space="0" w:color="auto"/>
            </w:tcBorders>
            <w:shd w:val="clear" w:color="auto" w:fill="auto"/>
            <w:noWrap/>
            <w:vAlign w:val="bottom"/>
            <w:hideMark/>
          </w:tcPr>
          <w:p w14:paraId="2643D5A9" w14:textId="77777777" w:rsidR="001354C8" w:rsidRPr="001354C8" w:rsidRDefault="00441A4F" w:rsidP="001354C8">
            <w:pPr>
              <w:jc w:val="right"/>
              <w:rPr>
                <w:rFonts w:ascii="MS Sans Serif" w:eastAsia="Times New Roman" w:hAnsi="MS Sans Serif"/>
                <w:sz w:val="18"/>
                <w:szCs w:val="18"/>
              </w:rPr>
            </w:pPr>
            <w:r>
              <w:rPr>
                <w:rFonts w:ascii="MS Sans Serif" w:eastAsia="Times New Roman" w:hAnsi="MS Sans Serif"/>
                <w:sz w:val="18"/>
                <w:szCs w:val="18"/>
              </w:rPr>
              <w:t>0.3257</w:t>
            </w:r>
          </w:p>
        </w:tc>
      </w:tr>
      <w:tr w:rsidR="002012C0" w:rsidRPr="001354C8" w14:paraId="3923F8B1" w14:textId="77777777" w:rsidTr="002012C0">
        <w:trPr>
          <w:trHeight w:val="260"/>
        </w:trPr>
        <w:tc>
          <w:tcPr>
            <w:tcW w:w="540" w:type="dxa"/>
            <w:tcBorders>
              <w:top w:val="nil"/>
              <w:left w:val="single" w:sz="4" w:space="0" w:color="auto"/>
              <w:bottom w:val="nil"/>
              <w:right w:val="nil"/>
            </w:tcBorders>
            <w:shd w:val="clear" w:color="auto" w:fill="auto"/>
            <w:noWrap/>
            <w:vAlign w:val="bottom"/>
            <w:hideMark/>
          </w:tcPr>
          <w:p w14:paraId="2C36D034"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080" w:type="dxa"/>
            <w:tcBorders>
              <w:top w:val="nil"/>
              <w:left w:val="nil"/>
              <w:bottom w:val="nil"/>
              <w:right w:val="nil"/>
            </w:tcBorders>
            <w:shd w:val="clear" w:color="auto" w:fill="auto"/>
            <w:noWrap/>
            <w:vAlign w:val="bottom"/>
            <w:hideMark/>
          </w:tcPr>
          <w:p w14:paraId="4DDE310F" w14:textId="77777777" w:rsidR="001354C8" w:rsidRPr="001354C8" w:rsidRDefault="001354C8" w:rsidP="001354C8">
            <w:pPr>
              <w:rPr>
                <w:rFonts w:ascii="MS Sans Serif" w:eastAsia="Times New Roman" w:hAnsi="MS Sans Serif"/>
                <w:sz w:val="18"/>
                <w:szCs w:val="18"/>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00CE1F1"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44BE0E"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0D3C0152"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0B5F49"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19534BB6"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2B8C56F1"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F01C84"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382B9F0" w14:textId="77777777" w:rsidR="001354C8" w:rsidRPr="001354C8" w:rsidRDefault="001354C8" w:rsidP="001354C8">
            <w:pPr>
              <w:rPr>
                <w:rFonts w:ascii="MS Sans Serif" w:eastAsia="Times New Roman" w:hAnsi="MS Sans Serif"/>
                <w:sz w:val="18"/>
                <w:szCs w:val="18"/>
              </w:rPr>
            </w:pPr>
            <w:r w:rsidRPr="001354C8">
              <w:rPr>
                <w:rFonts w:ascii="MS Sans Serif" w:eastAsia="Times New Roman" w:hAnsi="MS Sans Serif"/>
                <w:sz w:val="18"/>
                <w:szCs w:val="18"/>
              </w:rPr>
              <w:t> </w:t>
            </w:r>
          </w:p>
        </w:tc>
      </w:tr>
      <w:tr w:rsidR="002012C0" w:rsidRPr="001354C8" w14:paraId="1690BCE4" w14:textId="77777777" w:rsidTr="002012C0">
        <w:trPr>
          <w:trHeight w:val="260"/>
        </w:trPr>
        <w:tc>
          <w:tcPr>
            <w:tcW w:w="540" w:type="dxa"/>
            <w:tcBorders>
              <w:top w:val="nil"/>
              <w:left w:val="single" w:sz="4" w:space="0" w:color="auto"/>
              <w:bottom w:val="single" w:sz="4" w:space="0" w:color="auto"/>
              <w:right w:val="nil"/>
            </w:tcBorders>
            <w:shd w:val="clear" w:color="auto" w:fill="auto"/>
            <w:noWrap/>
            <w:vAlign w:val="bottom"/>
            <w:hideMark/>
          </w:tcPr>
          <w:p w14:paraId="3408633C"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230</w:t>
            </w:r>
          </w:p>
        </w:tc>
        <w:tc>
          <w:tcPr>
            <w:tcW w:w="1080" w:type="dxa"/>
            <w:tcBorders>
              <w:top w:val="nil"/>
              <w:left w:val="nil"/>
              <w:bottom w:val="single" w:sz="4" w:space="0" w:color="auto"/>
              <w:right w:val="nil"/>
            </w:tcBorders>
            <w:shd w:val="clear" w:color="auto" w:fill="auto"/>
            <w:noWrap/>
            <w:vAlign w:val="bottom"/>
            <w:hideMark/>
          </w:tcPr>
          <w:p w14:paraId="29C7A73B" w14:textId="5ED71ECC" w:rsidR="002012C0" w:rsidRDefault="00441A4F" w:rsidP="00441A4F">
            <w:pPr>
              <w:rPr>
                <w:rFonts w:ascii="MS Sans Serif" w:eastAsia="Times New Roman" w:hAnsi="MS Sans Serif"/>
                <w:sz w:val="18"/>
                <w:szCs w:val="18"/>
              </w:rPr>
            </w:pPr>
            <w:r>
              <w:rPr>
                <w:rFonts w:ascii="MS Sans Serif" w:eastAsia="Times New Roman" w:hAnsi="MS Sans Serif"/>
                <w:sz w:val="18"/>
                <w:szCs w:val="18"/>
              </w:rPr>
              <w:t>District Contribu</w:t>
            </w:r>
            <w:r w:rsidR="0061408C">
              <w:rPr>
                <w:rFonts w:ascii="MS Sans Serif" w:eastAsia="Times New Roman" w:hAnsi="MS Sans Serif"/>
                <w:sz w:val="18"/>
                <w:szCs w:val="18"/>
              </w:rPr>
              <w:t>t</w:t>
            </w:r>
          </w:p>
          <w:p w14:paraId="40D3D2D5" w14:textId="17D412B5" w:rsidR="001354C8" w:rsidRPr="001354C8" w:rsidRDefault="0061408C" w:rsidP="00441A4F">
            <w:pPr>
              <w:rPr>
                <w:rFonts w:ascii="MS Sans Serif" w:eastAsia="Times New Roman" w:hAnsi="MS Sans Serif"/>
                <w:sz w:val="18"/>
                <w:szCs w:val="18"/>
              </w:rPr>
            </w:pPr>
            <w:r>
              <w:rPr>
                <w:rFonts w:ascii="MS Sans Serif" w:eastAsia="Times New Roman" w:hAnsi="MS Sans Serif"/>
                <w:sz w:val="18"/>
                <w:szCs w:val="18"/>
              </w:rPr>
              <w:t>t</w:t>
            </w:r>
            <w:r w:rsidR="00441A4F">
              <w:rPr>
                <w:rFonts w:ascii="MS Sans Serif" w:eastAsia="Times New Roman" w:hAnsi="MS Sans Serif"/>
                <w:sz w:val="18"/>
                <w:szCs w:val="18"/>
              </w:rPr>
              <w:t>on</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94C0DA6"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1,636,763</w:t>
            </w:r>
          </w:p>
        </w:tc>
        <w:tc>
          <w:tcPr>
            <w:tcW w:w="1170" w:type="dxa"/>
            <w:tcBorders>
              <w:top w:val="nil"/>
              <w:left w:val="nil"/>
              <w:bottom w:val="single" w:sz="4" w:space="0" w:color="auto"/>
              <w:right w:val="single" w:sz="4" w:space="0" w:color="auto"/>
            </w:tcBorders>
            <w:shd w:val="clear" w:color="auto" w:fill="auto"/>
            <w:noWrap/>
            <w:vAlign w:val="bottom"/>
            <w:hideMark/>
          </w:tcPr>
          <w:p w14:paraId="15B44BBC"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2,403,249</w:t>
            </w:r>
          </w:p>
        </w:tc>
        <w:tc>
          <w:tcPr>
            <w:tcW w:w="1170" w:type="dxa"/>
            <w:tcBorders>
              <w:top w:val="nil"/>
              <w:left w:val="nil"/>
              <w:bottom w:val="single" w:sz="4" w:space="0" w:color="auto"/>
              <w:right w:val="single" w:sz="4" w:space="0" w:color="auto"/>
            </w:tcBorders>
            <w:shd w:val="clear" w:color="auto" w:fill="auto"/>
            <w:noWrap/>
            <w:vAlign w:val="bottom"/>
            <w:hideMark/>
          </w:tcPr>
          <w:p w14:paraId="40CA2824"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 xml:space="preserve"> 2,936,027 </w:t>
            </w:r>
          </w:p>
        </w:tc>
        <w:tc>
          <w:tcPr>
            <w:tcW w:w="1170" w:type="dxa"/>
            <w:tcBorders>
              <w:top w:val="nil"/>
              <w:left w:val="nil"/>
              <w:bottom w:val="single" w:sz="4" w:space="0" w:color="auto"/>
              <w:right w:val="single" w:sz="4" w:space="0" w:color="auto"/>
            </w:tcBorders>
            <w:shd w:val="clear" w:color="auto" w:fill="auto"/>
            <w:noWrap/>
            <w:vAlign w:val="bottom"/>
            <w:hideMark/>
          </w:tcPr>
          <w:p w14:paraId="2672B370"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 xml:space="preserve"> 4,660,779 </w:t>
            </w:r>
          </w:p>
        </w:tc>
        <w:tc>
          <w:tcPr>
            <w:tcW w:w="1170" w:type="dxa"/>
            <w:tcBorders>
              <w:top w:val="nil"/>
              <w:left w:val="nil"/>
              <w:bottom w:val="single" w:sz="4" w:space="0" w:color="auto"/>
              <w:right w:val="single" w:sz="4" w:space="0" w:color="auto"/>
            </w:tcBorders>
            <w:shd w:val="clear" w:color="auto" w:fill="auto"/>
            <w:noWrap/>
            <w:vAlign w:val="bottom"/>
            <w:hideMark/>
          </w:tcPr>
          <w:p w14:paraId="195A98AC"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 xml:space="preserve"> 5,924,369 </w:t>
            </w:r>
          </w:p>
        </w:tc>
        <w:tc>
          <w:tcPr>
            <w:tcW w:w="1170" w:type="dxa"/>
            <w:tcBorders>
              <w:top w:val="nil"/>
              <w:left w:val="nil"/>
              <w:bottom w:val="single" w:sz="4" w:space="0" w:color="auto"/>
              <w:right w:val="single" w:sz="4" w:space="0" w:color="auto"/>
            </w:tcBorders>
            <w:shd w:val="clear" w:color="auto" w:fill="auto"/>
            <w:noWrap/>
            <w:vAlign w:val="bottom"/>
            <w:hideMark/>
          </w:tcPr>
          <w:p w14:paraId="439FAED0"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 xml:space="preserve"> 7,403,911 </w:t>
            </w:r>
          </w:p>
        </w:tc>
        <w:tc>
          <w:tcPr>
            <w:tcW w:w="1260" w:type="dxa"/>
            <w:tcBorders>
              <w:top w:val="nil"/>
              <w:left w:val="nil"/>
              <w:bottom w:val="single" w:sz="4" w:space="0" w:color="auto"/>
              <w:right w:val="single" w:sz="4" w:space="0" w:color="auto"/>
            </w:tcBorders>
            <w:shd w:val="clear" w:color="auto" w:fill="auto"/>
            <w:noWrap/>
            <w:vAlign w:val="bottom"/>
            <w:hideMark/>
          </w:tcPr>
          <w:p w14:paraId="60024178" w14:textId="77777777" w:rsidR="001354C8" w:rsidRPr="001354C8" w:rsidRDefault="001354C8" w:rsidP="001354C8">
            <w:pPr>
              <w:jc w:val="right"/>
              <w:rPr>
                <w:rFonts w:ascii="MS Sans Serif" w:eastAsia="Times New Roman" w:hAnsi="MS Sans Serif"/>
                <w:sz w:val="18"/>
                <w:szCs w:val="18"/>
              </w:rPr>
            </w:pPr>
            <w:r w:rsidRPr="001354C8">
              <w:rPr>
                <w:rFonts w:ascii="MS Sans Serif" w:eastAsia="Times New Roman" w:hAnsi="MS Sans Serif"/>
                <w:sz w:val="18"/>
                <w:szCs w:val="18"/>
              </w:rPr>
              <w:t xml:space="preserve"> 8,792,074 </w:t>
            </w:r>
          </w:p>
        </w:tc>
        <w:tc>
          <w:tcPr>
            <w:tcW w:w="1170" w:type="dxa"/>
            <w:tcBorders>
              <w:top w:val="nil"/>
              <w:left w:val="nil"/>
              <w:bottom w:val="single" w:sz="4" w:space="0" w:color="auto"/>
              <w:right w:val="single" w:sz="4" w:space="0" w:color="auto"/>
            </w:tcBorders>
            <w:shd w:val="clear" w:color="auto" w:fill="auto"/>
            <w:noWrap/>
            <w:vAlign w:val="bottom"/>
            <w:hideMark/>
          </w:tcPr>
          <w:p w14:paraId="5196859D" w14:textId="77777777" w:rsidR="001354C8" w:rsidRPr="001354C8" w:rsidRDefault="00441A4F" w:rsidP="001354C8">
            <w:pPr>
              <w:jc w:val="right"/>
              <w:rPr>
                <w:rFonts w:ascii="MS Sans Serif" w:eastAsia="Times New Roman" w:hAnsi="MS Sans Serif"/>
                <w:sz w:val="18"/>
                <w:szCs w:val="18"/>
              </w:rPr>
            </w:pPr>
            <w:r>
              <w:rPr>
                <w:rFonts w:ascii="MS Sans Serif" w:eastAsia="Times New Roman" w:hAnsi="MS Sans Serif"/>
                <w:sz w:val="18"/>
                <w:szCs w:val="18"/>
              </w:rPr>
              <w:t xml:space="preserve"> 9,661</w:t>
            </w:r>
            <w:r w:rsidR="001354C8" w:rsidRPr="001354C8">
              <w:rPr>
                <w:rFonts w:ascii="MS Sans Serif" w:eastAsia="Times New Roman" w:hAnsi="MS Sans Serif"/>
                <w:sz w:val="18"/>
                <w:szCs w:val="18"/>
              </w:rPr>
              <w:t xml:space="preserve">,017 </w:t>
            </w:r>
          </w:p>
        </w:tc>
      </w:tr>
    </w:tbl>
    <w:p w14:paraId="49AB3D09" w14:textId="77777777" w:rsidR="007A4353" w:rsidRDefault="007A4353" w:rsidP="00F6163B">
      <w:pPr>
        <w:rPr>
          <w:rFonts w:ascii="Times New Roman" w:eastAsia="Times New Roman" w:hAnsi="Times New Roman"/>
        </w:rPr>
      </w:pPr>
    </w:p>
    <w:p w14:paraId="495163AD" w14:textId="77777777" w:rsidR="00343004" w:rsidRDefault="00343004" w:rsidP="00F6163B">
      <w:pPr>
        <w:rPr>
          <w:rFonts w:ascii="Times New Roman" w:eastAsia="Times New Roman" w:hAnsi="Times New Roman"/>
          <w:b/>
        </w:rPr>
      </w:pPr>
    </w:p>
    <w:p w14:paraId="5269C2C8" w14:textId="77777777" w:rsidR="007A4353" w:rsidRPr="007A4353" w:rsidRDefault="007A4353" w:rsidP="00F6163B">
      <w:pPr>
        <w:rPr>
          <w:rFonts w:ascii="Times New Roman" w:eastAsia="Times New Roman" w:hAnsi="Times New Roman"/>
          <w:b/>
        </w:rPr>
      </w:pPr>
      <w:r w:rsidRPr="007A4353">
        <w:rPr>
          <w:rFonts w:ascii="Times New Roman" w:eastAsia="Times New Roman" w:hAnsi="Times New Roman"/>
          <w:b/>
        </w:rPr>
        <w:t xml:space="preserve">Charter and Cyber </w:t>
      </w:r>
    </w:p>
    <w:p w14:paraId="3E6251D1" w14:textId="0E65281C" w:rsidR="006A246A" w:rsidRDefault="006A246A" w:rsidP="00F6163B">
      <w:pPr>
        <w:rPr>
          <w:rFonts w:ascii="Times New Roman" w:eastAsia="Times New Roman" w:hAnsi="Times New Roman"/>
        </w:rPr>
      </w:pPr>
      <w:r>
        <w:rPr>
          <w:rFonts w:ascii="Times New Roman" w:eastAsia="Times New Roman" w:hAnsi="Times New Roman"/>
        </w:rPr>
        <w:t xml:space="preserve">Charter and </w:t>
      </w:r>
      <w:r w:rsidR="00F1588F" w:rsidRPr="00ED0E91">
        <w:rPr>
          <w:rFonts w:ascii="Times New Roman" w:eastAsia="Times New Roman" w:hAnsi="Times New Roman"/>
        </w:rPr>
        <w:t xml:space="preserve">Cyber school </w:t>
      </w:r>
      <w:r>
        <w:rPr>
          <w:rFonts w:ascii="Times New Roman" w:eastAsia="Times New Roman" w:hAnsi="Times New Roman"/>
        </w:rPr>
        <w:t xml:space="preserve">tuition </w:t>
      </w:r>
      <w:r w:rsidR="00F1588F" w:rsidRPr="00ED0E91">
        <w:rPr>
          <w:rFonts w:ascii="Times New Roman" w:eastAsia="Times New Roman" w:hAnsi="Times New Roman"/>
        </w:rPr>
        <w:t>cost is another drastically increa</w:t>
      </w:r>
      <w:r w:rsidR="002351D7" w:rsidRPr="00ED0E91">
        <w:rPr>
          <w:rFonts w:ascii="Times New Roman" w:eastAsia="Times New Roman" w:hAnsi="Times New Roman"/>
        </w:rPr>
        <w:t>sing cost amounting to over $1.1</w:t>
      </w:r>
      <w:r w:rsidR="00F1588F" w:rsidRPr="00ED0E91">
        <w:rPr>
          <w:rFonts w:ascii="Times New Roman" w:eastAsia="Times New Roman" w:hAnsi="Times New Roman"/>
        </w:rPr>
        <w:t xml:space="preserve"> million in tuit</w:t>
      </w:r>
      <w:r w:rsidR="00F30067" w:rsidRPr="00ED0E91">
        <w:rPr>
          <w:rFonts w:ascii="Times New Roman" w:eastAsia="Times New Roman" w:hAnsi="Times New Roman"/>
        </w:rPr>
        <w:t>ion fees for the 2015-16</w:t>
      </w:r>
      <w:r w:rsidR="00CF1BAE" w:rsidRPr="00ED0E91">
        <w:rPr>
          <w:rFonts w:ascii="Times New Roman" w:eastAsia="Times New Roman" w:hAnsi="Times New Roman"/>
        </w:rPr>
        <w:t xml:space="preserve"> school-</w:t>
      </w:r>
      <w:r w:rsidR="00D34F42" w:rsidRPr="00ED0E91">
        <w:rPr>
          <w:rFonts w:ascii="Times New Roman" w:eastAsia="Times New Roman" w:hAnsi="Times New Roman"/>
        </w:rPr>
        <w:t>year</w:t>
      </w:r>
      <w:r w:rsidR="002351D7" w:rsidRPr="00ED0E91">
        <w:rPr>
          <w:rFonts w:ascii="Times New Roman" w:eastAsia="Times New Roman" w:hAnsi="Times New Roman"/>
        </w:rPr>
        <w:t xml:space="preserve">. </w:t>
      </w:r>
      <w:r w:rsidR="0061408C">
        <w:rPr>
          <w:rFonts w:ascii="Times New Roman" w:eastAsia="Times New Roman" w:hAnsi="Times New Roman"/>
        </w:rPr>
        <w:t>Chart 9</w:t>
      </w:r>
      <w:r w:rsidR="00D34F42" w:rsidRPr="00ED0E91">
        <w:rPr>
          <w:rFonts w:ascii="Times New Roman" w:eastAsia="Times New Roman" w:hAnsi="Times New Roman"/>
        </w:rPr>
        <w:t xml:space="preserve"> </w:t>
      </w:r>
      <w:r>
        <w:rPr>
          <w:rFonts w:ascii="Times New Roman" w:eastAsia="Times New Roman" w:hAnsi="Times New Roman"/>
        </w:rPr>
        <w:t xml:space="preserve">shows the almost doubling in cost over the past 6 years. </w:t>
      </w:r>
    </w:p>
    <w:p w14:paraId="5CE98CA0" w14:textId="77777777" w:rsidR="00343004" w:rsidRPr="00ED0E91" w:rsidRDefault="00343004" w:rsidP="00F6163B">
      <w:pPr>
        <w:rPr>
          <w:rFonts w:ascii="Times New Roman" w:eastAsia="Times New Roman" w:hAnsi="Times New Roman"/>
        </w:rPr>
      </w:pPr>
    </w:p>
    <w:p w14:paraId="06C4BDD4" w14:textId="77777777" w:rsidR="007721F7" w:rsidRDefault="007721F7" w:rsidP="00F6163B">
      <w:pPr>
        <w:rPr>
          <w:rFonts w:ascii="Times New Roman" w:eastAsia="Times New Roman" w:hAnsi="Times New Roman"/>
        </w:rPr>
      </w:pPr>
    </w:p>
    <w:p w14:paraId="44B3307A" w14:textId="19A24FF7" w:rsidR="007721F7" w:rsidRPr="00794F7A" w:rsidRDefault="0061408C" w:rsidP="008A07F9">
      <w:pPr>
        <w:ind w:firstLine="720"/>
        <w:rPr>
          <w:rFonts w:ascii="Times New Roman" w:eastAsia="Times New Roman" w:hAnsi="Times New Roman"/>
          <w:sz w:val="16"/>
          <w:szCs w:val="16"/>
        </w:rPr>
      </w:pPr>
      <w:r>
        <w:rPr>
          <w:rFonts w:ascii="Times New Roman" w:eastAsia="Times New Roman" w:hAnsi="Times New Roman"/>
          <w:sz w:val="16"/>
          <w:szCs w:val="16"/>
        </w:rPr>
        <w:t>Chart 9</w:t>
      </w:r>
      <w:r w:rsidR="007721F7" w:rsidRPr="00794F7A">
        <w:rPr>
          <w:rFonts w:ascii="Times New Roman" w:eastAsia="Times New Roman" w:hAnsi="Times New Roman"/>
          <w:sz w:val="16"/>
          <w:szCs w:val="16"/>
        </w:rPr>
        <w:t>:</w:t>
      </w:r>
    </w:p>
    <w:tbl>
      <w:tblPr>
        <w:tblW w:w="8247" w:type="dxa"/>
        <w:tblInd w:w="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96"/>
        <w:gridCol w:w="4251"/>
      </w:tblGrid>
      <w:tr w:rsidR="008A07F9" w:rsidRPr="007721F7" w14:paraId="203898F0" w14:textId="77777777" w:rsidTr="000F2765">
        <w:trPr>
          <w:trHeight w:val="307"/>
        </w:trPr>
        <w:tc>
          <w:tcPr>
            <w:tcW w:w="8247" w:type="dxa"/>
            <w:gridSpan w:val="2"/>
            <w:tcBorders>
              <w:bottom w:val="single" w:sz="4" w:space="0" w:color="auto"/>
            </w:tcBorders>
            <w:shd w:val="clear" w:color="auto" w:fill="FFFF00"/>
            <w:noWrap/>
            <w:vAlign w:val="bottom"/>
            <w:hideMark/>
          </w:tcPr>
          <w:p w14:paraId="29579695" w14:textId="77777777" w:rsidR="008A07F9" w:rsidRPr="007721F7" w:rsidRDefault="008A07F9" w:rsidP="007721F7">
            <w:pPr>
              <w:jc w:val="center"/>
              <w:rPr>
                <w:rFonts w:eastAsia="Times New Roman"/>
                <w:b/>
                <w:bCs/>
                <w:color w:val="000000"/>
                <w:sz w:val="22"/>
                <w:szCs w:val="22"/>
              </w:rPr>
            </w:pPr>
            <w:r w:rsidRPr="007721F7">
              <w:rPr>
                <w:rFonts w:eastAsia="Times New Roman"/>
                <w:b/>
                <w:bCs/>
                <w:color w:val="000000"/>
                <w:sz w:val="22"/>
                <w:szCs w:val="22"/>
              </w:rPr>
              <w:t xml:space="preserve">History of </w:t>
            </w:r>
            <w:r w:rsidR="00AE3656">
              <w:rPr>
                <w:rFonts w:eastAsia="Times New Roman"/>
                <w:b/>
                <w:bCs/>
                <w:color w:val="000000"/>
                <w:sz w:val="22"/>
                <w:szCs w:val="22"/>
              </w:rPr>
              <w:t xml:space="preserve">Charter and Cyber </w:t>
            </w:r>
            <w:r w:rsidRPr="007721F7">
              <w:rPr>
                <w:rFonts w:eastAsia="Times New Roman"/>
                <w:b/>
                <w:bCs/>
                <w:color w:val="000000"/>
                <w:sz w:val="22"/>
                <w:szCs w:val="22"/>
              </w:rPr>
              <w:t>Cyber Tuition</w:t>
            </w:r>
          </w:p>
        </w:tc>
      </w:tr>
      <w:tr w:rsidR="008A07F9" w:rsidRPr="007721F7" w14:paraId="5552C3F1" w14:textId="77777777" w:rsidTr="000F2765">
        <w:trPr>
          <w:trHeight w:val="307"/>
        </w:trPr>
        <w:tc>
          <w:tcPr>
            <w:tcW w:w="3996" w:type="dxa"/>
            <w:tcBorders>
              <w:top w:val="single" w:sz="4" w:space="0" w:color="auto"/>
              <w:bottom w:val="single" w:sz="6" w:space="0" w:color="auto"/>
              <w:right w:val="single" w:sz="6" w:space="0" w:color="auto"/>
            </w:tcBorders>
            <w:shd w:val="clear" w:color="auto" w:fill="auto"/>
            <w:noWrap/>
            <w:vAlign w:val="bottom"/>
            <w:hideMark/>
          </w:tcPr>
          <w:p w14:paraId="364FFB9E" w14:textId="77777777" w:rsidR="008A07F9" w:rsidRPr="007721F7" w:rsidRDefault="008A07F9" w:rsidP="00371202">
            <w:pPr>
              <w:jc w:val="center"/>
              <w:rPr>
                <w:rFonts w:eastAsia="Times New Roman"/>
                <w:color w:val="000000"/>
                <w:sz w:val="22"/>
                <w:szCs w:val="22"/>
              </w:rPr>
            </w:pPr>
            <w:r w:rsidRPr="007721F7">
              <w:rPr>
                <w:rFonts w:eastAsia="Times New Roman"/>
                <w:color w:val="000000"/>
                <w:sz w:val="22"/>
                <w:szCs w:val="22"/>
              </w:rPr>
              <w:t>2015-16</w:t>
            </w:r>
          </w:p>
        </w:tc>
        <w:tc>
          <w:tcPr>
            <w:tcW w:w="4251" w:type="dxa"/>
            <w:tcBorders>
              <w:top w:val="single" w:sz="4" w:space="0" w:color="auto"/>
              <w:left w:val="single" w:sz="6" w:space="0" w:color="auto"/>
              <w:bottom w:val="single" w:sz="6" w:space="0" w:color="auto"/>
            </w:tcBorders>
            <w:shd w:val="clear" w:color="auto" w:fill="auto"/>
            <w:noWrap/>
            <w:vAlign w:val="bottom"/>
            <w:hideMark/>
          </w:tcPr>
          <w:p w14:paraId="35749A5D" w14:textId="77777777" w:rsidR="008A07F9" w:rsidRPr="007721F7" w:rsidRDefault="008A07F9" w:rsidP="00ED0E91">
            <w:pPr>
              <w:jc w:val="center"/>
              <w:rPr>
                <w:rFonts w:eastAsia="Times New Roman"/>
                <w:color w:val="000000"/>
                <w:sz w:val="22"/>
                <w:szCs w:val="22"/>
              </w:rPr>
            </w:pPr>
            <w:r w:rsidRPr="007721F7">
              <w:rPr>
                <w:rFonts w:eastAsia="Times New Roman"/>
                <w:color w:val="000000"/>
                <w:sz w:val="22"/>
                <w:szCs w:val="22"/>
              </w:rPr>
              <w:t>$1</w:t>
            </w:r>
            <w:r w:rsidR="00ED0E91">
              <w:rPr>
                <w:rFonts w:eastAsia="Times New Roman"/>
                <w:color w:val="000000"/>
                <w:sz w:val="22"/>
                <w:szCs w:val="22"/>
              </w:rPr>
              <w:t>,122,932</w:t>
            </w:r>
          </w:p>
        </w:tc>
      </w:tr>
      <w:tr w:rsidR="008A07F9" w:rsidRPr="007721F7" w14:paraId="3656AC3C" w14:textId="77777777" w:rsidTr="000F2765">
        <w:trPr>
          <w:trHeight w:val="307"/>
        </w:trPr>
        <w:tc>
          <w:tcPr>
            <w:tcW w:w="3996" w:type="dxa"/>
            <w:tcBorders>
              <w:top w:val="single" w:sz="6" w:space="0" w:color="auto"/>
              <w:bottom w:val="single" w:sz="6" w:space="0" w:color="auto"/>
              <w:right w:val="single" w:sz="6" w:space="0" w:color="auto"/>
            </w:tcBorders>
            <w:shd w:val="clear" w:color="auto" w:fill="auto"/>
            <w:noWrap/>
            <w:vAlign w:val="bottom"/>
            <w:hideMark/>
          </w:tcPr>
          <w:p w14:paraId="6333CC71" w14:textId="77777777" w:rsidR="008A07F9" w:rsidRPr="007721F7" w:rsidRDefault="008A07F9" w:rsidP="007721F7">
            <w:pPr>
              <w:jc w:val="center"/>
              <w:rPr>
                <w:rFonts w:eastAsia="Times New Roman"/>
                <w:color w:val="000000"/>
                <w:sz w:val="22"/>
                <w:szCs w:val="22"/>
              </w:rPr>
            </w:pPr>
            <w:r w:rsidRPr="007721F7">
              <w:rPr>
                <w:rFonts w:eastAsia="Times New Roman"/>
                <w:color w:val="000000"/>
                <w:sz w:val="22"/>
                <w:szCs w:val="22"/>
              </w:rPr>
              <w:t>2014-15</w:t>
            </w:r>
          </w:p>
        </w:tc>
        <w:tc>
          <w:tcPr>
            <w:tcW w:w="4251" w:type="dxa"/>
            <w:tcBorders>
              <w:top w:val="single" w:sz="6" w:space="0" w:color="auto"/>
              <w:left w:val="single" w:sz="6" w:space="0" w:color="auto"/>
              <w:bottom w:val="single" w:sz="6" w:space="0" w:color="auto"/>
            </w:tcBorders>
            <w:shd w:val="clear" w:color="auto" w:fill="auto"/>
            <w:noWrap/>
            <w:vAlign w:val="bottom"/>
            <w:hideMark/>
          </w:tcPr>
          <w:p w14:paraId="5536E75D" w14:textId="77777777" w:rsidR="008A07F9" w:rsidRPr="007721F7" w:rsidRDefault="008A07F9" w:rsidP="00ED0E91">
            <w:pPr>
              <w:jc w:val="center"/>
              <w:rPr>
                <w:rFonts w:eastAsia="Times New Roman"/>
                <w:color w:val="000000"/>
                <w:sz w:val="22"/>
                <w:szCs w:val="22"/>
              </w:rPr>
            </w:pPr>
            <w:r w:rsidRPr="007721F7">
              <w:rPr>
                <w:rFonts w:eastAsia="Times New Roman"/>
                <w:color w:val="000000"/>
                <w:sz w:val="22"/>
                <w:szCs w:val="22"/>
              </w:rPr>
              <w:t>$</w:t>
            </w:r>
            <w:r w:rsidR="00ED0E91">
              <w:rPr>
                <w:rFonts w:eastAsia="Times New Roman"/>
                <w:color w:val="000000"/>
                <w:sz w:val="22"/>
                <w:szCs w:val="22"/>
              </w:rPr>
              <w:t>1,065,176</w:t>
            </w:r>
          </w:p>
        </w:tc>
      </w:tr>
      <w:tr w:rsidR="008A07F9" w:rsidRPr="007721F7" w14:paraId="1178AC05" w14:textId="77777777" w:rsidTr="000F2765">
        <w:trPr>
          <w:trHeight w:val="307"/>
        </w:trPr>
        <w:tc>
          <w:tcPr>
            <w:tcW w:w="3996" w:type="dxa"/>
            <w:tcBorders>
              <w:top w:val="single" w:sz="6" w:space="0" w:color="auto"/>
              <w:bottom w:val="single" w:sz="6" w:space="0" w:color="auto"/>
              <w:right w:val="single" w:sz="6" w:space="0" w:color="auto"/>
            </w:tcBorders>
            <w:shd w:val="clear" w:color="auto" w:fill="auto"/>
            <w:noWrap/>
            <w:vAlign w:val="bottom"/>
            <w:hideMark/>
          </w:tcPr>
          <w:p w14:paraId="361A3E48" w14:textId="77777777" w:rsidR="008A07F9" w:rsidRPr="007721F7" w:rsidRDefault="008A07F9" w:rsidP="007721F7">
            <w:pPr>
              <w:jc w:val="center"/>
              <w:rPr>
                <w:rFonts w:eastAsia="Times New Roman"/>
                <w:color w:val="000000"/>
                <w:sz w:val="22"/>
                <w:szCs w:val="22"/>
              </w:rPr>
            </w:pPr>
            <w:r w:rsidRPr="007721F7">
              <w:rPr>
                <w:rFonts w:eastAsia="Times New Roman"/>
                <w:color w:val="000000"/>
                <w:sz w:val="22"/>
                <w:szCs w:val="22"/>
              </w:rPr>
              <w:t>2013-14</w:t>
            </w:r>
          </w:p>
        </w:tc>
        <w:tc>
          <w:tcPr>
            <w:tcW w:w="4251" w:type="dxa"/>
            <w:tcBorders>
              <w:top w:val="single" w:sz="6" w:space="0" w:color="auto"/>
              <w:left w:val="single" w:sz="6" w:space="0" w:color="auto"/>
              <w:bottom w:val="single" w:sz="6" w:space="0" w:color="auto"/>
            </w:tcBorders>
            <w:shd w:val="clear" w:color="auto" w:fill="auto"/>
            <w:noWrap/>
            <w:vAlign w:val="bottom"/>
            <w:hideMark/>
          </w:tcPr>
          <w:p w14:paraId="27D42ABF" w14:textId="77777777" w:rsidR="008A07F9" w:rsidRPr="007721F7" w:rsidRDefault="008A07F9" w:rsidP="00ED0E91">
            <w:pPr>
              <w:jc w:val="center"/>
              <w:rPr>
                <w:rFonts w:eastAsia="Times New Roman"/>
                <w:color w:val="000000"/>
                <w:sz w:val="22"/>
                <w:szCs w:val="22"/>
              </w:rPr>
            </w:pPr>
            <w:r w:rsidRPr="007721F7">
              <w:rPr>
                <w:rFonts w:eastAsia="Times New Roman"/>
                <w:color w:val="000000"/>
                <w:sz w:val="22"/>
                <w:szCs w:val="22"/>
              </w:rPr>
              <w:t>$</w:t>
            </w:r>
            <w:r w:rsidR="00ED0E91">
              <w:rPr>
                <w:rFonts w:eastAsia="Times New Roman"/>
                <w:color w:val="000000"/>
                <w:sz w:val="22"/>
                <w:szCs w:val="22"/>
              </w:rPr>
              <w:t>1,044,853</w:t>
            </w:r>
          </w:p>
        </w:tc>
      </w:tr>
      <w:tr w:rsidR="008A07F9" w:rsidRPr="007721F7" w14:paraId="6B189A92" w14:textId="77777777" w:rsidTr="000F2765">
        <w:trPr>
          <w:trHeight w:val="307"/>
        </w:trPr>
        <w:tc>
          <w:tcPr>
            <w:tcW w:w="3996" w:type="dxa"/>
            <w:tcBorders>
              <w:top w:val="single" w:sz="6" w:space="0" w:color="auto"/>
              <w:bottom w:val="single" w:sz="6" w:space="0" w:color="auto"/>
              <w:right w:val="single" w:sz="6" w:space="0" w:color="auto"/>
            </w:tcBorders>
            <w:shd w:val="clear" w:color="auto" w:fill="auto"/>
            <w:noWrap/>
            <w:vAlign w:val="bottom"/>
            <w:hideMark/>
          </w:tcPr>
          <w:p w14:paraId="5D6BEBFE" w14:textId="77777777" w:rsidR="008A07F9" w:rsidRPr="007721F7" w:rsidRDefault="008A07F9" w:rsidP="007721F7">
            <w:pPr>
              <w:jc w:val="center"/>
              <w:rPr>
                <w:rFonts w:eastAsia="Times New Roman"/>
                <w:color w:val="000000"/>
                <w:sz w:val="22"/>
                <w:szCs w:val="22"/>
              </w:rPr>
            </w:pPr>
            <w:r w:rsidRPr="007721F7">
              <w:rPr>
                <w:rFonts w:eastAsia="Times New Roman"/>
                <w:color w:val="000000"/>
                <w:sz w:val="22"/>
                <w:szCs w:val="22"/>
              </w:rPr>
              <w:t>2012-13</w:t>
            </w:r>
          </w:p>
        </w:tc>
        <w:tc>
          <w:tcPr>
            <w:tcW w:w="4251" w:type="dxa"/>
            <w:tcBorders>
              <w:top w:val="single" w:sz="6" w:space="0" w:color="auto"/>
              <w:left w:val="single" w:sz="6" w:space="0" w:color="auto"/>
              <w:bottom w:val="single" w:sz="6" w:space="0" w:color="auto"/>
            </w:tcBorders>
            <w:shd w:val="clear" w:color="auto" w:fill="auto"/>
            <w:noWrap/>
            <w:vAlign w:val="bottom"/>
            <w:hideMark/>
          </w:tcPr>
          <w:p w14:paraId="1049679D" w14:textId="77777777" w:rsidR="008A07F9" w:rsidRPr="007721F7" w:rsidRDefault="00ED0E91" w:rsidP="007721F7">
            <w:pPr>
              <w:jc w:val="center"/>
              <w:rPr>
                <w:rFonts w:eastAsia="Times New Roman"/>
                <w:color w:val="000000"/>
                <w:sz w:val="22"/>
                <w:szCs w:val="22"/>
              </w:rPr>
            </w:pPr>
            <w:r>
              <w:rPr>
                <w:rFonts w:eastAsia="Times New Roman"/>
                <w:color w:val="000000"/>
                <w:sz w:val="22"/>
                <w:szCs w:val="22"/>
              </w:rPr>
              <w:t>$901,114</w:t>
            </w:r>
          </w:p>
        </w:tc>
      </w:tr>
      <w:tr w:rsidR="008A07F9" w:rsidRPr="007721F7" w14:paraId="5C6A118E" w14:textId="77777777" w:rsidTr="000F2765">
        <w:trPr>
          <w:trHeight w:val="307"/>
        </w:trPr>
        <w:tc>
          <w:tcPr>
            <w:tcW w:w="3996" w:type="dxa"/>
            <w:tcBorders>
              <w:top w:val="single" w:sz="6" w:space="0" w:color="auto"/>
              <w:bottom w:val="single" w:sz="6" w:space="0" w:color="auto"/>
              <w:right w:val="single" w:sz="6" w:space="0" w:color="auto"/>
            </w:tcBorders>
            <w:shd w:val="clear" w:color="auto" w:fill="auto"/>
            <w:noWrap/>
            <w:vAlign w:val="bottom"/>
            <w:hideMark/>
          </w:tcPr>
          <w:p w14:paraId="29EEB725" w14:textId="77777777" w:rsidR="008A07F9" w:rsidRPr="007721F7" w:rsidRDefault="008A07F9" w:rsidP="007721F7">
            <w:pPr>
              <w:jc w:val="center"/>
              <w:rPr>
                <w:rFonts w:eastAsia="Times New Roman"/>
                <w:color w:val="000000"/>
                <w:sz w:val="22"/>
                <w:szCs w:val="22"/>
              </w:rPr>
            </w:pPr>
            <w:r w:rsidRPr="007721F7">
              <w:rPr>
                <w:rFonts w:eastAsia="Times New Roman"/>
                <w:color w:val="000000"/>
                <w:sz w:val="22"/>
                <w:szCs w:val="22"/>
              </w:rPr>
              <w:t>2011-12</w:t>
            </w:r>
          </w:p>
        </w:tc>
        <w:tc>
          <w:tcPr>
            <w:tcW w:w="4251" w:type="dxa"/>
            <w:tcBorders>
              <w:top w:val="single" w:sz="6" w:space="0" w:color="auto"/>
              <w:left w:val="single" w:sz="6" w:space="0" w:color="auto"/>
              <w:bottom w:val="single" w:sz="6" w:space="0" w:color="auto"/>
            </w:tcBorders>
            <w:shd w:val="clear" w:color="auto" w:fill="auto"/>
            <w:noWrap/>
            <w:vAlign w:val="bottom"/>
            <w:hideMark/>
          </w:tcPr>
          <w:p w14:paraId="45F4D3B1" w14:textId="77777777" w:rsidR="008A07F9" w:rsidRPr="007721F7" w:rsidRDefault="008A07F9" w:rsidP="00371202">
            <w:pPr>
              <w:jc w:val="center"/>
              <w:rPr>
                <w:rFonts w:eastAsia="Times New Roman"/>
                <w:color w:val="000000"/>
                <w:sz w:val="22"/>
                <w:szCs w:val="22"/>
              </w:rPr>
            </w:pPr>
            <w:r w:rsidRPr="007721F7">
              <w:rPr>
                <w:rFonts w:eastAsia="Times New Roman"/>
                <w:color w:val="000000"/>
                <w:sz w:val="22"/>
                <w:szCs w:val="22"/>
              </w:rPr>
              <w:t>$</w:t>
            </w:r>
            <w:r w:rsidR="00371202">
              <w:rPr>
                <w:rFonts w:eastAsia="Times New Roman"/>
                <w:color w:val="000000"/>
                <w:sz w:val="22"/>
                <w:szCs w:val="22"/>
              </w:rPr>
              <w:t>5</w:t>
            </w:r>
            <w:r w:rsidR="00ED0E91">
              <w:rPr>
                <w:rFonts w:eastAsia="Times New Roman"/>
                <w:color w:val="000000"/>
                <w:sz w:val="22"/>
                <w:szCs w:val="22"/>
              </w:rPr>
              <w:t>93,390</w:t>
            </w:r>
          </w:p>
        </w:tc>
      </w:tr>
      <w:tr w:rsidR="008A07F9" w:rsidRPr="007721F7" w14:paraId="56EF0B7D" w14:textId="77777777" w:rsidTr="000F2765">
        <w:trPr>
          <w:trHeight w:val="307"/>
        </w:trPr>
        <w:tc>
          <w:tcPr>
            <w:tcW w:w="3996" w:type="dxa"/>
            <w:tcBorders>
              <w:top w:val="single" w:sz="6" w:space="0" w:color="auto"/>
              <w:bottom w:val="single" w:sz="4" w:space="0" w:color="auto"/>
              <w:right w:val="single" w:sz="6" w:space="0" w:color="auto"/>
            </w:tcBorders>
            <w:shd w:val="clear" w:color="auto" w:fill="auto"/>
            <w:noWrap/>
            <w:vAlign w:val="bottom"/>
            <w:hideMark/>
          </w:tcPr>
          <w:p w14:paraId="6C304FC5" w14:textId="77777777" w:rsidR="008A07F9" w:rsidRPr="007721F7" w:rsidRDefault="008A07F9" w:rsidP="007721F7">
            <w:pPr>
              <w:jc w:val="center"/>
              <w:rPr>
                <w:rFonts w:eastAsia="Times New Roman"/>
                <w:color w:val="000000"/>
                <w:sz w:val="22"/>
                <w:szCs w:val="22"/>
              </w:rPr>
            </w:pPr>
            <w:r w:rsidRPr="007721F7">
              <w:rPr>
                <w:rFonts w:eastAsia="Times New Roman"/>
                <w:color w:val="000000"/>
                <w:sz w:val="22"/>
                <w:szCs w:val="22"/>
              </w:rPr>
              <w:t>2010-11</w:t>
            </w:r>
          </w:p>
        </w:tc>
        <w:tc>
          <w:tcPr>
            <w:tcW w:w="4251" w:type="dxa"/>
            <w:tcBorders>
              <w:top w:val="single" w:sz="6" w:space="0" w:color="auto"/>
              <w:left w:val="single" w:sz="6" w:space="0" w:color="auto"/>
              <w:bottom w:val="single" w:sz="4" w:space="0" w:color="auto"/>
            </w:tcBorders>
            <w:shd w:val="clear" w:color="auto" w:fill="auto"/>
            <w:noWrap/>
            <w:vAlign w:val="bottom"/>
            <w:hideMark/>
          </w:tcPr>
          <w:p w14:paraId="14713AF2" w14:textId="77777777" w:rsidR="008A07F9" w:rsidRPr="007721F7" w:rsidRDefault="008A07F9" w:rsidP="00371202">
            <w:pPr>
              <w:jc w:val="center"/>
              <w:rPr>
                <w:rFonts w:eastAsia="Times New Roman"/>
                <w:color w:val="000000"/>
                <w:sz w:val="22"/>
                <w:szCs w:val="22"/>
              </w:rPr>
            </w:pPr>
            <w:r w:rsidRPr="007721F7">
              <w:rPr>
                <w:rFonts w:eastAsia="Times New Roman"/>
                <w:color w:val="000000"/>
                <w:sz w:val="22"/>
                <w:szCs w:val="22"/>
              </w:rPr>
              <w:t>$</w:t>
            </w:r>
            <w:r w:rsidR="00371202">
              <w:rPr>
                <w:rFonts w:eastAsia="Times New Roman"/>
                <w:color w:val="000000"/>
                <w:sz w:val="22"/>
                <w:szCs w:val="22"/>
              </w:rPr>
              <w:t>591,941</w:t>
            </w:r>
          </w:p>
        </w:tc>
      </w:tr>
    </w:tbl>
    <w:p w14:paraId="2B988F61" w14:textId="77777777" w:rsidR="00132977" w:rsidRPr="00F30067" w:rsidRDefault="00132977" w:rsidP="00F6163B">
      <w:pPr>
        <w:pStyle w:val="body10"/>
        <w:rPr>
          <w:b/>
          <w:color w:val="000000"/>
        </w:rPr>
      </w:pPr>
    </w:p>
    <w:p w14:paraId="16C15555" w14:textId="77777777" w:rsidR="00343004" w:rsidRDefault="00343004" w:rsidP="007470B5">
      <w:pPr>
        <w:autoSpaceDE w:val="0"/>
        <w:autoSpaceDN w:val="0"/>
        <w:adjustRightInd w:val="0"/>
        <w:rPr>
          <w:rFonts w:ascii="Times New Roman" w:hAnsi="Times New Roman"/>
          <w:b/>
        </w:rPr>
      </w:pPr>
    </w:p>
    <w:p w14:paraId="11F3503C" w14:textId="77777777" w:rsidR="00343004" w:rsidRDefault="00343004" w:rsidP="007470B5">
      <w:pPr>
        <w:autoSpaceDE w:val="0"/>
        <w:autoSpaceDN w:val="0"/>
        <w:adjustRightInd w:val="0"/>
        <w:rPr>
          <w:rFonts w:ascii="Times New Roman" w:hAnsi="Times New Roman"/>
          <w:b/>
        </w:rPr>
      </w:pPr>
    </w:p>
    <w:p w14:paraId="3E59C3AC" w14:textId="77777777" w:rsidR="00343004" w:rsidRDefault="00343004" w:rsidP="007470B5">
      <w:pPr>
        <w:autoSpaceDE w:val="0"/>
        <w:autoSpaceDN w:val="0"/>
        <w:adjustRightInd w:val="0"/>
        <w:rPr>
          <w:rFonts w:ascii="Times New Roman" w:hAnsi="Times New Roman"/>
          <w:b/>
        </w:rPr>
      </w:pPr>
    </w:p>
    <w:p w14:paraId="14B467F7" w14:textId="77777777" w:rsidR="00343004" w:rsidRDefault="00343004" w:rsidP="007470B5">
      <w:pPr>
        <w:autoSpaceDE w:val="0"/>
        <w:autoSpaceDN w:val="0"/>
        <w:adjustRightInd w:val="0"/>
        <w:rPr>
          <w:rFonts w:ascii="Times New Roman" w:hAnsi="Times New Roman"/>
          <w:b/>
        </w:rPr>
      </w:pPr>
    </w:p>
    <w:p w14:paraId="3CDA2B1A" w14:textId="77777777" w:rsidR="00FE4DF0" w:rsidRDefault="00FE4DF0" w:rsidP="007470B5">
      <w:pPr>
        <w:autoSpaceDE w:val="0"/>
        <w:autoSpaceDN w:val="0"/>
        <w:adjustRightInd w:val="0"/>
        <w:rPr>
          <w:rFonts w:ascii="Times New Roman" w:hAnsi="Times New Roman"/>
          <w:b/>
        </w:rPr>
      </w:pPr>
    </w:p>
    <w:p w14:paraId="68053755" w14:textId="77777777" w:rsidR="00343004" w:rsidRDefault="00343004" w:rsidP="007470B5">
      <w:pPr>
        <w:autoSpaceDE w:val="0"/>
        <w:autoSpaceDN w:val="0"/>
        <w:adjustRightInd w:val="0"/>
        <w:rPr>
          <w:rFonts w:ascii="Times New Roman" w:hAnsi="Times New Roman"/>
          <w:b/>
        </w:rPr>
      </w:pPr>
    </w:p>
    <w:p w14:paraId="54392EA7" w14:textId="77777777" w:rsidR="00343004" w:rsidRDefault="00343004" w:rsidP="007470B5">
      <w:pPr>
        <w:autoSpaceDE w:val="0"/>
        <w:autoSpaceDN w:val="0"/>
        <w:adjustRightInd w:val="0"/>
        <w:rPr>
          <w:rFonts w:ascii="Times New Roman" w:hAnsi="Times New Roman"/>
          <w:b/>
        </w:rPr>
      </w:pPr>
    </w:p>
    <w:p w14:paraId="59C065A1" w14:textId="77777777" w:rsidR="0061408C" w:rsidRDefault="0061408C" w:rsidP="007470B5">
      <w:pPr>
        <w:autoSpaceDE w:val="0"/>
        <w:autoSpaceDN w:val="0"/>
        <w:adjustRightInd w:val="0"/>
        <w:rPr>
          <w:rFonts w:ascii="Times New Roman" w:hAnsi="Times New Roman"/>
          <w:b/>
        </w:rPr>
      </w:pPr>
    </w:p>
    <w:p w14:paraId="5B871C12" w14:textId="77777777" w:rsidR="00FE4DF0" w:rsidRDefault="00FE4DF0" w:rsidP="007470B5">
      <w:pPr>
        <w:autoSpaceDE w:val="0"/>
        <w:autoSpaceDN w:val="0"/>
        <w:adjustRightInd w:val="0"/>
        <w:rPr>
          <w:rFonts w:ascii="Times New Roman" w:hAnsi="Times New Roman"/>
          <w:b/>
        </w:rPr>
      </w:pPr>
    </w:p>
    <w:p w14:paraId="30BFA7D1" w14:textId="77777777" w:rsidR="00343004" w:rsidRPr="00441A4F" w:rsidRDefault="007A4353" w:rsidP="007470B5">
      <w:pPr>
        <w:autoSpaceDE w:val="0"/>
        <w:autoSpaceDN w:val="0"/>
        <w:adjustRightInd w:val="0"/>
        <w:rPr>
          <w:rFonts w:ascii="Times New Roman" w:hAnsi="Times New Roman"/>
          <w:b/>
        </w:rPr>
      </w:pPr>
      <w:r w:rsidRPr="007A4353">
        <w:rPr>
          <w:rFonts w:ascii="Times New Roman" w:hAnsi="Times New Roman"/>
          <w:b/>
        </w:rPr>
        <w:lastRenderedPageBreak/>
        <w:t>Debt Service</w:t>
      </w:r>
    </w:p>
    <w:p w14:paraId="4395CD06" w14:textId="5449EFE8" w:rsidR="004C05C5" w:rsidRDefault="004C05C5" w:rsidP="007470B5">
      <w:pPr>
        <w:autoSpaceDE w:val="0"/>
        <w:autoSpaceDN w:val="0"/>
        <w:adjustRightInd w:val="0"/>
        <w:rPr>
          <w:rFonts w:ascii="Times New Roman" w:hAnsi="Times New Roman"/>
        </w:rPr>
      </w:pPr>
      <w:r>
        <w:rPr>
          <w:rFonts w:ascii="Times New Roman" w:hAnsi="Times New Roman"/>
        </w:rPr>
        <w:t>The debt service payment for the nex</w:t>
      </w:r>
      <w:r w:rsidR="0061408C">
        <w:rPr>
          <w:rFonts w:ascii="Times New Roman" w:hAnsi="Times New Roman"/>
        </w:rPr>
        <w:t>t five years is shown in Chart 10</w:t>
      </w:r>
      <w:r>
        <w:rPr>
          <w:rFonts w:ascii="Times New Roman" w:hAnsi="Times New Roman"/>
        </w:rPr>
        <w:t xml:space="preserve"> below:</w:t>
      </w:r>
    </w:p>
    <w:p w14:paraId="64E73FAF" w14:textId="77777777" w:rsidR="00441A4F" w:rsidRDefault="00441A4F" w:rsidP="007470B5">
      <w:pPr>
        <w:autoSpaceDE w:val="0"/>
        <w:autoSpaceDN w:val="0"/>
        <w:adjustRightInd w:val="0"/>
        <w:rPr>
          <w:rFonts w:ascii="Times New Roman" w:hAnsi="Times New Roman"/>
        </w:rPr>
      </w:pPr>
    </w:p>
    <w:p w14:paraId="16831AFB" w14:textId="251198BE" w:rsidR="004C05C5" w:rsidRPr="00652038" w:rsidRDefault="0061408C" w:rsidP="00441A4F">
      <w:pPr>
        <w:autoSpaceDE w:val="0"/>
        <w:autoSpaceDN w:val="0"/>
        <w:adjustRightInd w:val="0"/>
        <w:ind w:firstLine="720"/>
        <w:rPr>
          <w:rFonts w:ascii="Times New Roman" w:hAnsi="Times New Roman"/>
          <w:sz w:val="16"/>
          <w:szCs w:val="16"/>
        </w:rPr>
      </w:pPr>
      <w:r>
        <w:rPr>
          <w:rFonts w:ascii="Times New Roman" w:hAnsi="Times New Roman"/>
          <w:sz w:val="16"/>
          <w:szCs w:val="16"/>
        </w:rPr>
        <w:t>Chart 10</w:t>
      </w:r>
      <w:bookmarkStart w:id="0" w:name="_GoBack"/>
      <w:bookmarkEnd w:id="0"/>
    </w:p>
    <w:tbl>
      <w:tblPr>
        <w:tblW w:w="8303" w:type="dxa"/>
        <w:tblInd w:w="805" w:type="dxa"/>
        <w:tblLook w:val="04A0" w:firstRow="1" w:lastRow="0" w:firstColumn="1" w:lastColumn="0" w:noHBand="0" w:noVBand="1"/>
      </w:tblPr>
      <w:tblGrid>
        <w:gridCol w:w="838"/>
        <w:gridCol w:w="1420"/>
        <w:gridCol w:w="1420"/>
        <w:gridCol w:w="1245"/>
        <w:gridCol w:w="1720"/>
        <w:gridCol w:w="1660"/>
      </w:tblGrid>
      <w:tr w:rsidR="003920BD" w:rsidRPr="004C05C5" w14:paraId="4FE12677" w14:textId="77777777" w:rsidTr="000F2765">
        <w:trPr>
          <w:trHeight w:val="640"/>
        </w:trPr>
        <w:tc>
          <w:tcPr>
            <w:tcW w:w="838" w:type="dxa"/>
            <w:tcBorders>
              <w:top w:val="single" w:sz="4" w:space="0" w:color="auto"/>
              <w:left w:val="single" w:sz="4" w:space="0" w:color="auto"/>
              <w:bottom w:val="nil"/>
              <w:right w:val="nil"/>
            </w:tcBorders>
            <w:shd w:val="clear" w:color="auto" w:fill="FFFF00"/>
            <w:vAlign w:val="bottom"/>
            <w:hideMark/>
          </w:tcPr>
          <w:p w14:paraId="3EAED312" w14:textId="77777777" w:rsidR="004C05C5" w:rsidRPr="004C05C5" w:rsidRDefault="004C05C5" w:rsidP="004C05C5">
            <w:pPr>
              <w:jc w:val="center"/>
              <w:rPr>
                <w:rFonts w:eastAsia="Times New Roman"/>
                <w:b/>
                <w:bCs/>
                <w:i/>
                <w:iCs/>
                <w:u w:val="single"/>
              </w:rPr>
            </w:pPr>
            <w:r w:rsidRPr="004C05C5">
              <w:rPr>
                <w:rFonts w:eastAsia="Times New Roman"/>
                <w:b/>
                <w:bCs/>
                <w:i/>
                <w:iCs/>
                <w:u w:val="single"/>
              </w:rPr>
              <w:t>Year</w:t>
            </w:r>
          </w:p>
        </w:tc>
        <w:tc>
          <w:tcPr>
            <w:tcW w:w="1420" w:type="dxa"/>
            <w:tcBorders>
              <w:top w:val="single" w:sz="4" w:space="0" w:color="auto"/>
              <w:left w:val="nil"/>
              <w:bottom w:val="nil"/>
              <w:right w:val="nil"/>
            </w:tcBorders>
            <w:shd w:val="clear" w:color="auto" w:fill="FFFF00"/>
            <w:vAlign w:val="bottom"/>
            <w:hideMark/>
          </w:tcPr>
          <w:p w14:paraId="53E422BE" w14:textId="77777777" w:rsidR="004C05C5" w:rsidRPr="004C05C5" w:rsidRDefault="004C05C5" w:rsidP="004C05C5">
            <w:pPr>
              <w:jc w:val="center"/>
              <w:rPr>
                <w:rFonts w:eastAsia="Times New Roman"/>
                <w:b/>
                <w:bCs/>
                <w:i/>
                <w:iCs/>
                <w:u w:val="single"/>
              </w:rPr>
            </w:pPr>
            <w:r w:rsidRPr="004C05C5">
              <w:rPr>
                <w:rFonts w:eastAsia="Times New Roman"/>
                <w:b/>
                <w:bCs/>
                <w:i/>
                <w:iCs/>
                <w:u w:val="single"/>
              </w:rPr>
              <w:t>Principal</w:t>
            </w:r>
          </w:p>
        </w:tc>
        <w:tc>
          <w:tcPr>
            <w:tcW w:w="1420" w:type="dxa"/>
            <w:tcBorders>
              <w:top w:val="single" w:sz="4" w:space="0" w:color="auto"/>
              <w:left w:val="nil"/>
              <w:bottom w:val="nil"/>
              <w:right w:val="nil"/>
            </w:tcBorders>
            <w:shd w:val="clear" w:color="auto" w:fill="FFFF00"/>
            <w:vAlign w:val="bottom"/>
            <w:hideMark/>
          </w:tcPr>
          <w:p w14:paraId="7215BE9E" w14:textId="77777777" w:rsidR="004C05C5" w:rsidRPr="004C05C5" w:rsidRDefault="004C05C5" w:rsidP="004C05C5">
            <w:pPr>
              <w:jc w:val="center"/>
              <w:rPr>
                <w:rFonts w:eastAsia="Times New Roman"/>
                <w:b/>
                <w:bCs/>
                <w:i/>
                <w:iCs/>
                <w:u w:val="single"/>
              </w:rPr>
            </w:pPr>
            <w:r w:rsidRPr="004C05C5">
              <w:rPr>
                <w:rFonts w:eastAsia="Times New Roman"/>
                <w:b/>
                <w:bCs/>
                <w:i/>
                <w:iCs/>
                <w:u w:val="single"/>
              </w:rPr>
              <w:t>Interest</w:t>
            </w:r>
          </w:p>
        </w:tc>
        <w:tc>
          <w:tcPr>
            <w:tcW w:w="1245" w:type="dxa"/>
            <w:tcBorders>
              <w:top w:val="single" w:sz="4" w:space="0" w:color="auto"/>
              <w:left w:val="nil"/>
              <w:bottom w:val="nil"/>
              <w:right w:val="nil"/>
            </w:tcBorders>
            <w:shd w:val="clear" w:color="auto" w:fill="FFFF00"/>
            <w:vAlign w:val="bottom"/>
            <w:hideMark/>
          </w:tcPr>
          <w:p w14:paraId="473EAD4F" w14:textId="77777777" w:rsidR="004C05C5" w:rsidRPr="004C05C5" w:rsidRDefault="004C05C5" w:rsidP="004C05C5">
            <w:pPr>
              <w:jc w:val="center"/>
              <w:rPr>
                <w:rFonts w:eastAsia="Times New Roman"/>
                <w:b/>
                <w:bCs/>
                <w:i/>
                <w:iCs/>
                <w:u w:val="single"/>
              </w:rPr>
            </w:pPr>
            <w:r w:rsidRPr="004C05C5">
              <w:rPr>
                <w:rFonts w:eastAsia="Times New Roman"/>
                <w:b/>
                <w:bCs/>
                <w:i/>
                <w:iCs/>
                <w:u w:val="single"/>
              </w:rPr>
              <w:t>Total</w:t>
            </w:r>
          </w:p>
        </w:tc>
        <w:tc>
          <w:tcPr>
            <w:tcW w:w="1720" w:type="dxa"/>
            <w:tcBorders>
              <w:top w:val="single" w:sz="4" w:space="0" w:color="auto"/>
              <w:left w:val="nil"/>
              <w:bottom w:val="nil"/>
              <w:right w:val="nil"/>
            </w:tcBorders>
            <w:shd w:val="clear" w:color="auto" w:fill="FFFF00"/>
            <w:vAlign w:val="bottom"/>
            <w:hideMark/>
          </w:tcPr>
          <w:p w14:paraId="4A8B778E" w14:textId="77777777" w:rsidR="004C05C5" w:rsidRPr="004C05C5" w:rsidRDefault="004C05C5" w:rsidP="004C05C5">
            <w:pPr>
              <w:jc w:val="center"/>
              <w:rPr>
                <w:rFonts w:eastAsia="Times New Roman"/>
                <w:b/>
                <w:bCs/>
                <w:i/>
                <w:iCs/>
                <w:u w:val="single"/>
              </w:rPr>
            </w:pPr>
            <w:r w:rsidRPr="004C05C5">
              <w:rPr>
                <w:rFonts w:eastAsia="Times New Roman"/>
                <w:b/>
                <w:bCs/>
                <w:i/>
                <w:iCs/>
                <w:u w:val="single"/>
              </w:rPr>
              <w:t>State Reimburse</w:t>
            </w:r>
          </w:p>
        </w:tc>
        <w:tc>
          <w:tcPr>
            <w:tcW w:w="1660" w:type="dxa"/>
            <w:tcBorders>
              <w:top w:val="single" w:sz="4" w:space="0" w:color="auto"/>
              <w:left w:val="nil"/>
              <w:bottom w:val="nil"/>
              <w:right w:val="single" w:sz="4" w:space="0" w:color="auto"/>
            </w:tcBorders>
            <w:shd w:val="clear" w:color="auto" w:fill="FFFF00"/>
            <w:vAlign w:val="bottom"/>
            <w:hideMark/>
          </w:tcPr>
          <w:p w14:paraId="637663D7" w14:textId="77777777" w:rsidR="004C05C5" w:rsidRPr="004C05C5" w:rsidRDefault="004C05C5" w:rsidP="004C05C5">
            <w:pPr>
              <w:jc w:val="center"/>
              <w:rPr>
                <w:rFonts w:eastAsia="Times New Roman"/>
                <w:b/>
                <w:bCs/>
                <w:i/>
                <w:iCs/>
                <w:u w:val="single"/>
              </w:rPr>
            </w:pPr>
            <w:r w:rsidRPr="004C05C5">
              <w:rPr>
                <w:rFonts w:eastAsia="Times New Roman"/>
                <w:b/>
                <w:bCs/>
                <w:i/>
                <w:iCs/>
                <w:u w:val="single"/>
              </w:rPr>
              <w:t>Net Debt Service</w:t>
            </w:r>
          </w:p>
        </w:tc>
      </w:tr>
      <w:tr w:rsidR="003920BD" w:rsidRPr="004C05C5" w14:paraId="088F24DB" w14:textId="77777777" w:rsidTr="000F2765">
        <w:trPr>
          <w:trHeight w:val="320"/>
        </w:trPr>
        <w:tc>
          <w:tcPr>
            <w:tcW w:w="838" w:type="dxa"/>
            <w:tcBorders>
              <w:top w:val="nil"/>
              <w:left w:val="single" w:sz="4" w:space="0" w:color="auto"/>
              <w:bottom w:val="single" w:sz="4" w:space="0" w:color="auto"/>
              <w:right w:val="nil"/>
            </w:tcBorders>
            <w:shd w:val="clear" w:color="auto" w:fill="FFFF00"/>
            <w:vAlign w:val="bottom"/>
            <w:hideMark/>
          </w:tcPr>
          <w:p w14:paraId="0B8D8AA3" w14:textId="77777777" w:rsidR="004C05C5" w:rsidRPr="004C05C5" w:rsidRDefault="004C05C5" w:rsidP="004C05C5">
            <w:pPr>
              <w:jc w:val="center"/>
              <w:rPr>
                <w:rFonts w:eastAsia="Times New Roman"/>
              </w:rPr>
            </w:pPr>
            <w:r w:rsidRPr="004C05C5">
              <w:rPr>
                <w:rFonts w:eastAsia="Times New Roman"/>
              </w:rPr>
              <w:t> </w:t>
            </w:r>
          </w:p>
        </w:tc>
        <w:tc>
          <w:tcPr>
            <w:tcW w:w="1420" w:type="dxa"/>
            <w:tcBorders>
              <w:top w:val="nil"/>
              <w:left w:val="nil"/>
              <w:bottom w:val="single" w:sz="4" w:space="0" w:color="auto"/>
              <w:right w:val="nil"/>
            </w:tcBorders>
            <w:shd w:val="clear" w:color="auto" w:fill="FFFF00"/>
            <w:noWrap/>
            <w:vAlign w:val="bottom"/>
            <w:hideMark/>
          </w:tcPr>
          <w:p w14:paraId="500C35CD" w14:textId="77777777" w:rsidR="004C05C5" w:rsidRPr="004C05C5" w:rsidRDefault="004C05C5" w:rsidP="004C05C5">
            <w:pPr>
              <w:jc w:val="center"/>
              <w:rPr>
                <w:rFonts w:eastAsia="Times New Roman"/>
              </w:rPr>
            </w:pPr>
          </w:p>
        </w:tc>
        <w:tc>
          <w:tcPr>
            <w:tcW w:w="1420" w:type="dxa"/>
            <w:tcBorders>
              <w:top w:val="nil"/>
              <w:left w:val="nil"/>
              <w:bottom w:val="single" w:sz="4" w:space="0" w:color="auto"/>
              <w:right w:val="nil"/>
            </w:tcBorders>
            <w:shd w:val="clear" w:color="auto" w:fill="FFFF00"/>
            <w:noWrap/>
            <w:vAlign w:val="bottom"/>
            <w:hideMark/>
          </w:tcPr>
          <w:p w14:paraId="7F78E837" w14:textId="77777777" w:rsidR="004C05C5" w:rsidRPr="004C05C5" w:rsidRDefault="004C05C5" w:rsidP="004C05C5">
            <w:pPr>
              <w:rPr>
                <w:rFonts w:ascii="Times New Roman" w:eastAsia="Times New Roman" w:hAnsi="Times New Roman"/>
                <w:sz w:val="20"/>
                <w:szCs w:val="20"/>
              </w:rPr>
            </w:pPr>
          </w:p>
        </w:tc>
        <w:tc>
          <w:tcPr>
            <w:tcW w:w="1245" w:type="dxa"/>
            <w:tcBorders>
              <w:top w:val="nil"/>
              <w:left w:val="nil"/>
              <w:bottom w:val="single" w:sz="4" w:space="0" w:color="auto"/>
              <w:right w:val="nil"/>
            </w:tcBorders>
            <w:shd w:val="clear" w:color="auto" w:fill="FFFF00"/>
            <w:noWrap/>
            <w:vAlign w:val="bottom"/>
            <w:hideMark/>
          </w:tcPr>
          <w:p w14:paraId="5C7171A7" w14:textId="77777777" w:rsidR="004C05C5" w:rsidRPr="004C05C5" w:rsidRDefault="004C05C5" w:rsidP="004C05C5">
            <w:pPr>
              <w:rPr>
                <w:rFonts w:ascii="Times New Roman" w:eastAsia="Times New Roman" w:hAnsi="Times New Roman"/>
                <w:sz w:val="20"/>
                <w:szCs w:val="20"/>
              </w:rPr>
            </w:pPr>
          </w:p>
        </w:tc>
        <w:tc>
          <w:tcPr>
            <w:tcW w:w="1720" w:type="dxa"/>
            <w:tcBorders>
              <w:top w:val="nil"/>
              <w:left w:val="nil"/>
              <w:bottom w:val="single" w:sz="4" w:space="0" w:color="auto"/>
              <w:right w:val="nil"/>
            </w:tcBorders>
            <w:shd w:val="clear" w:color="auto" w:fill="FFFF00"/>
            <w:noWrap/>
            <w:vAlign w:val="bottom"/>
            <w:hideMark/>
          </w:tcPr>
          <w:p w14:paraId="0721EE43" w14:textId="77777777" w:rsidR="004C05C5" w:rsidRPr="004C05C5" w:rsidRDefault="004C05C5" w:rsidP="004C05C5">
            <w:pPr>
              <w:rPr>
                <w:rFonts w:ascii="Times New Roman" w:eastAsia="Times New Roman" w:hAnsi="Times New Roman"/>
                <w:sz w:val="20"/>
                <w:szCs w:val="20"/>
              </w:rPr>
            </w:pPr>
          </w:p>
        </w:tc>
        <w:tc>
          <w:tcPr>
            <w:tcW w:w="1660" w:type="dxa"/>
            <w:tcBorders>
              <w:top w:val="nil"/>
              <w:left w:val="nil"/>
              <w:bottom w:val="single" w:sz="4" w:space="0" w:color="auto"/>
              <w:right w:val="single" w:sz="4" w:space="0" w:color="auto"/>
            </w:tcBorders>
            <w:shd w:val="clear" w:color="auto" w:fill="FFFF00"/>
            <w:noWrap/>
            <w:vAlign w:val="bottom"/>
            <w:hideMark/>
          </w:tcPr>
          <w:p w14:paraId="3BBE249B" w14:textId="77777777" w:rsidR="004C05C5" w:rsidRPr="004C05C5" w:rsidRDefault="004C05C5" w:rsidP="004C05C5">
            <w:pPr>
              <w:rPr>
                <w:rFonts w:ascii="Calibri Light" w:eastAsia="Times New Roman" w:hAnsi="Calibri Light"/>
                <w:b/>
                <w:bCs/>
                <w:i/>
                <w:iCs/>
                <w:sz w:val="18"/>
                <w:szCs w:val="18"/>
                <w:u w:val="single"/>
              </w:rPr>
            </w:pPr>
          </w:p>
        </w:tc>
      </w:tr>
      <w:tr w:rsidR="003920BD" w:rsidRPr="004C05C5" w14:paraId="074DA17B" w14:textId="77777777" w:rsidTr="000F2765">
        <w:trPr>
          <w:trHeight w:val="320"/>
        </w:trPr>
        <w:tc>
          <w:tcPr>
            <w:tcW w:w="838" w:type="dxa"/>
            <w:tcBorders>
              <w:top w:val="single" w:sz="4" w:space="0" w:color="auto"/>
              <w:left w:val="single" w:sz="4" w:space="0" w:color="auto"/>
              <w:bottom w:val="single" w:sz="6" w:space="0" w:color="auto"/>
              <w:right w:val="single" w:sz="6" w:space="0" w:color="auto"/>
            </w:tcBorders>
            <w:shd w:val="clear" w:color="auto" w:fill="auto"/>
            <w:vAlign w:val="bottom"/>
            <w:hideMark/>
          </w:tcPr>
          <w:p w14:paraId="7685912A" w14:textId="77777777" w:rsidR="004C05C5" w:rsidRPr="004C05C5" w:rsidRDefault="004C05C5" w:rsidP="004C05C5">
            <w:pPr>
              <w:jc w:val="center"/>
              <w:rPr>
                <w:rFonts w:eastAsia="Times New Roman"/>
              </w:rPr>
            </w:pPr>
            <w:r w:rsidRPr="004C05C5">
              <w:rPr>
                <w:rFonts w:eastAsia="Times New Roman"/>
              </w:rPr>
              <w:t>2017</w:t>
            </w:r>
          </w:p>
        </w:tc>
        <w:tc>
          <w:tcPr>
            <w:tcW w:w="142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7D1EED84" w14:textId="77777777" w:rsidR="004C05C5" w:rsidRPr="004C05C5" w:rsidRDefault="004C05C5" w:rsidP="004C05C5">
            <w:pPr>
              <w:jc w:val="right"/>
              <w:rPr>
                <w:rFonts w:eastAsia="Times New Roman"/>
              </w:rPr>
            </w:pPr>
            <w:r w:rsidRPr="004C05C5">
              <w:rPr>
                <w:rFonts w:eastAsia="Times New Roman"/>
              </w:rPr>
              <w:t>3,200,000</w:t>
            </w:r>
          </w:p>
        </w:tc>
        <w:tc>
          <w:tcPr>
            <w:tcW w:w="142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268AEB7F" w14:textId="77777777" w:rsidR="004C05C5" w:rsidRPr="004C05C5" w:rsidRDefault="004C05C5" w:rsidP="004C05C5">
            <w:pPr>
              <w:jc w:val="right"/>
              <w:rPr>
                <w:rFonts w:eastAsia="Times New Roman"/>
              </w:rPr>
            </w:pPr>
            <w:r w:rsidRPr="004C05C5">
              <w:rPr>
                <w:rFonts w:eastAsia="Times New Roman"/>
              </w:rPr>
              <w:t>3,751,235</w:t>
            </w:r>
          </w:p>
        </w:tc>
        <w:tc>
          <w:tcPr>
            <w:tcW w:w="1245"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3A793B6F" w14:textId="77777777" w:rsidR="004C05C5" w:rsidRPr="004C05C5" w:rsidRDefault="004C05C5" w:rsidP="004C05C5">
            <w:pPr>
              <w:jc w:val="right"/>
              <w:rPr>
                <w:rFonts w:eastAsia="Times New Roman"/>
              </w:rPr>
            </w:pPr>
            <w:r w:rsidRPr="004C05C5">
              <w:rPr>
                <w:rFonts w:eastAsia="Times New Roman"/>
              </w:rPr>
              <w:t>6,951,235</w:t>
            </w:r>
          </w:p>
        </w:tc>
        <w:tc>
          <w:tcPr>
            <w:tcW w:w="172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57E9D210" w14:textId="77777777" w:rsidR="004C05C5" w:rsidRPr="004C05C5" w:rsidRDefault="004C05C5" w:rsidP="004C05C5">
            <w:pPr>
              <w:jc w:val="right"/>
              <w:rPr>
                <w:rFonts w:eastAsia="Times New Roman"/>
              </w:rPr>
            </w:pPr>
            <w:r w:rsidRPr="004C05C5">
              <w:rPr>
                <w:rFonts w:eastAsia="Times New Roman"/>
              </w:rPr>
              <w:t>844,550</w:t>
            </w:r>
          </w:p>
        </w:tc>
        <w:tc>
          <w:tcPr>
            <w:tcW w:w="1660"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14:paraId="402C8741" w14:textId="77777777" w:rsidR="004C05C5" w:rsidRPr="004C05C5" w:rsidRDefault="004C05C5" w:rsidP="004C05C5">
            <w:pPr>
              <w:jc w:val="right"/>
              <w:rPr>
                <w:rFonts w:eastAsia="Times New Roman"/>
              </w:rPr>
            </w:pPr>
            <w:r w:rsidRPr="004C05C5">
              <w:rPr>
                <w:rFonts w:eastAsia="Times New Roman"/>
              </w:rPr>
              <w:t>6,106,686</w:t>
            </w:r>
          </w:p>
        </w:tc>
      </w:tr>
      <w:tr w:rsidR="003920BD" w:rsidRPr="004C05C5" w14:paraId="66A484EB" w14:textId="77777777" w:rsidTr="000F2765">
        <w:trPr>
          <w:trHeight w:val="400"/>
        </w:trPr>
        <w:tc>
          <w:tcPr>
            <w:tcW w:w="838"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4838AF7E" w14:textId="77777777" w:rsidR="004C05C5" w:rsidRPr="004C05C5" w:rsidRDefault="004C05C5" w:rsidP="004C05C5">
            <w:pPr>
              <w:jc w:val="center"/>
              <w:rPr>
                <w:rFonts w:eastAsia="Times New Roman"/>
              </w:rPr>
            </w:pPr>
            <w:r w:rsidRPr="004C05C5">
              <w:rPr>
                <w:rFonts w:eastAsia="Times New Roman"/>
              </w:rPr>
              <w:t>2018</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B15D60" w14:textId="77777777" w:rsidR="004C05C5" w:rsidRPr="004C05C5" w:rsidRDefault="004C05C5" w:rsidP="004C05C5">
            <w:pPr>
              <w:jc w:val="right"/>
              <w:rPr>
                <w:rFonts w:eastAsia="Times New Roman"/>
              </w:rPr>
            </w:pPr>
            <w:r w:rsidRPr="004C05C5">
              <w:rPr>
                <w:rFonts w:eastAsia="Times New Roman"/>
              </w:rPr>
              <w:t>3,745,000</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57F53B" w14:textId="77777777" w:rsidR="004C05C5" w:rsidRPr="004C05C5" w:rsidRDefault="004C05C5" w:rsidP="004C05C5">
            <w:pPr>
              <w:jc w:val="right"/>
              <w:rPr>
                <w:rFonts w:eastAsia="Times New Roman"/>
              </w:rPr>
            </w:pPr>
            <w:r w:rsidRPr="004C05C5">
              <w:rPr>
                <w:rFonts w:eastAsia="Times New Roman"/>
              </w:rPr>
              <w:t>3,959,505</w:t>
            </w:r>
          </w:p>
        </w:tc>
        <w:tc>
          <w:tcPr>
            <w:tcW w:w="12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567AB9A" w14:textId="77777777" w:rsidR="004C05C5" w:rsidRPr="004C05C5" w:rsidRDefault="004C05C5" w:rsidP="004C05C5">
            <w:pPr>
              <w:jc w:val="right"/>
              <w:rPr>
                <w:rFonts w:eastAsia="Times New Roman"/>
              </w:rPr>
            </w:pPr>
            <w:r w:rsidRPr="004C05C5">
              <w:rPr>
                <w:rFonts w:eastAsia="Times New Roman"/>
              </w:rPr>
              <w:t>7,704,505</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2F249C" w14:textId="77777777" w:rsidR="004C05C5" w:rsidRPr="004C05C5" w:rsidRDefault="004C05C5" w:rsidP="004C05C5">
            <w:pPr>
              <w:jc w:val="right"/>
              <w:rPr>
                <w:rFonts w:eastAsia="Times New Roman"/>
              </w:rPr>
            </w:pPr>
            <w:r w:rsidRPr="004C05C5">
              <w:rPr>
                <w:rFonts w:eastAsia="Times New Roman"/>
              </w:rPr>
              <w:t>737,307</w:t>
            </w:r>
          </w:p>
        </w:tc>
        <w:tc>
          <w:tcPr>
            <w:tcW w:w="16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0C9C6392" w14:textId="77777777" w:rsidR="004C05C5" w:rsidRPr="004C05C5" w:rsidRDefault="004C05C5" w:rsidP="004C05C5">
            <w:pPr>
              <w:jc w:val="right"/>
              <w:rPr>
                <w:rFonts w:eastAsia="Times New Roman"/>
              </w:rPr>
            </w:pPr>
            <w:r w:rsidRPr="004C05C5">
              <w:rPr>
                <w:rFonts w:eastAsia="Times New Roman"/>
              </w:rPr>
              <w:t>6,967,198</w:t>
            </w:r>
          </w:p>
        </w:tc>
      </w:tr>
      <w:tr w:rsidR="003920BD" w:rsidRPr="004C05C5" w14:paraId="136333C4" w14:textId="77777777" w:rsidTr="000F2765">
        <w:trPr>
          <w:trHeight w:val="400"/>
        </w:trPr>
        <w:tc>
          <w:tcPr>
            <w:tcW w:w="838"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508C2401" w14:textId="77777777" w:rsidR="004C05C5" w:rsidRPr="004C05C5" w:rsidRDefault="004C05C5" w:rsidP="004C05C5">
            <w:pPr>
              <w:jc w:val="center"/>
              <w:rPr>
                <w:rFonts w:eastAsia="Times New Roman"/>
              </w:rPr>
            </w:pPr>
            <w:r w:rsidRPr="004C05C5">
              <w:rPr>
                <w:rFonts w:eastAsia="Times New Roman"/>
              </w:rPr>
              <w:t>2019</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4E2523" w14:textId="77777777" w:rsidR="004C05C5" w:rsidRPr="004C05C5" w:rsidRDefault="004C05C5" w:rsidP="004C05C5">
            <w:pPr>
              <w:jc w:val="right"/>
              <w:rPr>
                <w:rFonts w:eastAsia="Times New Roman"/>
              </w:rPr>
            </w:pPr>
            <w:r w:rsidRPr="004C05C5">
              <w:rPr>
                <w:rFonts w:eastAsia="Times New Roman"/>
              </w:rPr>
              <w:t>3,895,000</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F38355" w14:textId="77777777" w:rsidR="004C05C5" w:rsidRPr="004C05C5" w:rsidRDefault="004C05C5" w:rsidP="004C05C5">
            <w:pPr>
              <w:jc w:val="right"/>
              <w:rPr>
                <w:rFonts w:eastAsia="Times New Roman"/>
              </w:rPr>
            </w:pPr>
            <w:r w:rsidRPr="004C05C5">
              <w:rPr>
                <w:rFonts w:eastAsia="Times New Roman"/>
              </w:rPr>
              <w:t>4,020,985</w:t>
            </w:r>
          </w:p>
        </w:tc>
        <w:tc>
          <w:tcPr>
            <w:tcW w:w="12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0248FD" w14:textId="77777777" w:rsidR="004C05C5" w:rsidRPr="004C05C5" w:rsidRDefault="004C05C5" w:rsidP="004C05C5">
            <w:pPr>
              <w:jc w:val="right"/>
              <w:rPr>
                <w:rFonts w:eastAsia="Times New Roman"/>
              </w:rPr>
            </w:pPr>
            <w:r w:rsidRPr="004C05C5">
              <w:rPr>
                <w:rFonts w:eastAsia="Times New Roman"/>
              </w:rPr>
              <w:t>7,915,985</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B70E84" w14:textId="77777777" w:rsidR="004C05C5" w:rsidRPr="004C05C5" w:rsidRDefault="004C05C5" w:rsidP="004C05C5">
            <w:pPr>
              <w:jc w:val="right"/>
              <w:rPr>
                <w:rFonts w:eastAsia="Times New Roman"/>
              </w:rPr>
            </w:pPr>
            <w:r w:rsidRPr="004C05C5">
              <w:rPr>
                <w:rFonts w:eastAsia="Times New Roman"/>
              </w:rPr>
              <w:t>738,400</w:t>
            </w:r>
          </w:p>
        </w:tc>
        <w:tc>
          <w:tcPr>
            <w:tcW w:w="16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FB4BA7D" w14:textId="77777777" w:rsidR="004C05C5" w:rsidRPr="004C05C5" w:rsidRDefault="004C05C5" w:rsidP="004C05C5">
            <w:pPr>
              <w:jc w:val="right"/>
              <w:rPr>
                <w:rFonts w:eastAsia="Times New Roman"/>
              </w:rPr>
            </w:pPr>
            <w:r w:rsidRPr="004C05C5">
              <w:rPr>
                <w:rFonts w:eastAsia="Times New Roman"/>
              </w:rPr>
              <w:t>7,177,585</w:t>
            </w:r>
          </w:p>
        </w:tc>
      </w:tr>
      <w:tr w:rsidR="003920BD" w:rsidRPr="004C05C5" w14:paraId="6168F3D0" w14:textId="77777777" w:rsidTr="000F2765">
        <w:trPr>
          <w:trHeight w:val="400"/>
        </w:trPr>
        <w:tc>
          <w:tcPr>
            <w:tcW w:w="838"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5FC59E53" w14:textId="77777777" w:rsidR="004C05C5" w:rsidRPr="004C05C5" w:rsidRDefault="004C05C5" w:rsidP="004C05C5">
            <w:pPr>
              <w:jc w:val="center"/>
              <w:rPr>
                <w:rFonts w:eastAsia="Times New Roman"/>
              </w:rPr>
            </w:pPr>
            <w:r w:rsidRPr="004C05C5">
              <w:rPr>
                <w:rFonts w:eastAsia="Times New Roman"/>
              </w:rPr>
              <w:t>2020</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57B1DD" w14:textId="77777777" w:rsidR="004C05C5" w:rsidRPr="004C05C5" w:rsidRDefault="004C05C5" w:rsidP="004C05C5">
            <w:pPr>
              <w:jc w:val="right"/>
              <w:rPr>
                <w:rFonts w:eastAsia="Times New Roman"/>
              </w:rPr>
            </w:pPr>
            <w:r w:rsidRPr="004C05C5">
              <w:rPr>
                <w:rFonts w:eastAsia="Times New Roman"/>
              </w:rPr>
              <w:t>4,030,000</w:t>
            </w:r>
          </w:p>
        </w:tc>
        <w:tc>
          <w:tcPr>
            <w:tcW w:w="14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4F51B7" w14:textId="77777777" w:rsidR="004C05C5" w:rsidRPr="004C05C5" w:rsidRDefault="004C05C5" w:rsidP="004C05C5">
            <w:pPr>
              <w:jc w:val="right"/>
              <w:rPr>
                <w:rFonts w:eastAsia="Times New Roman"/>
              </w:rPr>
            </w:pPr>
            <w:r w:rsidRPr="004C05C5">
              <w:rPr>
                <w:rFonts w:eastAsia="Times New Roman"/>
              </w:rPr>
              <w:t>3,888,946</w:t>
            </w:r>
          </w:p>
        </w:tc>
        <w:tc>
          <w:tcPr>
            <w:tcW w:w="12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FE9892" w14:textId="77777777" w:rsidR="004C05C5" w:rsidRPr="004C05C5" w:rsidRDefault="004C05C5" w:rsidP="004C05C5">
            <w:pPr>
              <w:jc w:val="right"/>
              <w:rPr>
                <w:rFonts w:eastAsia="Times New Roman"/>
              </w:rPr>
            </w:pPr>
            <w:r w:rsidRPr="004C05C5">
              <w:rPr>
                <w:rFonts w:eastAsia="Times New Roman"/>
              </w:rPr>
              <w:t>7,918,946</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2FF0A1" w14:textId="77777777" w:rsidR="004C05C5" w:rsidRPr="004C05C5" w:rsidRDefault="004C05C5" w:rsidP="004C05C5">
            <w:pPr>
              <w:jc w:val="right"/>
              <w:rPr>
                <w:rFonts w:eastAsia="Times New Roman"/>
              </w:rPr>
            </w:pPr>
            <w:r w:rsidRPr="004C05C5">
              <w:rPr>
                <w:rFonts w:eastAsia="Times New Roman"/>
              </w:rPr>
              <w:t>738,991</w:t>
            </w:r>
          </w:p>
        </w:tc>
        <w:tc>
          <w:tcPr>
            <w:tcW w:w="16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F2F374A" w14:textId="77777777" w:rsidR="004C05C5" w:rsidRPr="004C05C5" w:rsidRDefault="004C05C5" w:rsidP="004C05C5">
            <w:pPr>
              <w:jc w:val="right"/>
              <w:rPr>
                <w:rFonts w:eastAsia="Times New Roman"/>
              </w:rPr>
            </w:pPr>
            <w:r w:rsidRPr="004C05C5">
              <w:rPr>
                <w:rFonts w:eastAsia="Times New Roman"/>
              </w:rPr>
              <w:t>7,179,955</w:t>
            </w:r>
          </w:p>
        </w:tc>
      </w:tr>
      <w:tr w:rsidR="003920BD" w:rsidRPr="004C05C5" w14:paraId="60668E46" w14:textId="77777777" w:rsidTr="000F2765">
        <w:trPr>
          <w:trHeight w:val="400"/>
        </w:trPr>
        <w:tc>
          <w:tcPr>
            <w:tcW w:w="838" w:type="dxa"/>
            <w:tcBorders>
              <w:top w:val="single" w:sz="6" w:space="0" w:color="auto"/>
              <w:left w:val="single" w:sz="4" w:space="0" w:color="auto"/>
              <w:bottom w:val="single" w:sz="4" w:space="0" w:color="auto"/>
              <w:right w:val="single" w:sz="6" w:space="0" w:color="auto"/>
            </w:tcBorders>
            <w:shd w:val="clear" w:color="auto" w:fill="auto"/>
            <w:vAlign w:val="bottom"/>
            <w:hideMark/>
          </w:tcPr>
          <w:p w14:paraId="125E5BEA" w14:textId="77777777" w:rsidR="004C05C5" w:rsidRPr="004C05C5" w:rsidRDefault="004C05C5" w:rsidP="004C05C5">
            <w:pPr>
              <w:jc w:val="center"/>
              <w:rPr>
                <w:rFonts w:eastAsia="Times New Roman"/>
              </w:rPr>
            </w:pPr>
            <w:r w:rsidRPr="004C05C5">
              <w:rPr>
                <w:rFonts w:eastAsia="Times New Roman"/>
              </w:rPr>
              <w:t>2021</w:t>
            </w:r>
          </w:p>
        </w:tc>
        <w:tc>
          <w:tcPr>
            <w:tcW w:w="142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48F8E252" w14:textId="77777777" w:rsidR="004C05C5" w:rsidRPr="004C05C5" w:rsidRDefault="004C05C5" w:rsidP="004C05C5">
            <w:pPr>
              <w:jc w:val="right"/>
              <w:rPr>
                <w:rFonts w:eastAsia="Times New Roman"/>
              </w:rPr>
            </w:pPr>
            <w:r w:rsidRPr="004C05C5">
              <w:rPr>
                <w:rFonts w:eastAsia="Times New Roman"/>
              </w:rPr>
              <w:t>4,160,000</w:t>
            </w:r>
          </w:p>
        </w:tc>
        <w:tc>
          <w:tcPr>
            <w:tcW w:w="142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0F0F341E" w14:textId="77777777" w:rsidR="004C05C5" w:rsidRPr="004C05C5" w:rsidRDefault="004C05C5" w:rsidP="004C05C5">
            <w:pPr>
              <w:jc w:val="right"/>
              <w:rPr>
                <w:rFonts w:eastAsia="Times New Roman"/>
              </w:rPr>
            </w:pPr>
            <w:r w:rsidRPr="004C05C5">
              <w:rPr>
                <w:rFonts w:eastAsia="Times New Roman"/>
              </w:rPr>
              <w:t>3,747,849</w:t>
            </w:r>
          </w:p>
        </w:tc>
        <w:tc>
          <w:tcPr>
            <w:tcW w:w="1245"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554F0B95" w14:textId="77777777" w:rsidR="004C05C5" w:rsidRPr="004C05C5" w:rsidRDefault="004C05C5" w:rsidP="004C05C5">
            <w:pPr>
              <w:jc w:val="right"/>
              <w:rPr>
                <w:rFonts w:eastAsia="Times New Roman"/>
              </w:rPr>
            </w:pPr>
            <w:r w:rsidRPr="004C05C5">
              <w:rPr>
                <w:rFonts w:eastAsia="Times New Roman"/>
              </w:rPr>
              <w:t>7,907,849</w:t>
            </w:r>
          </w:p>
        </w:tc>
        <w:tc>
          <w:tcPr>
            <w:tcW w:w="172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547C452B" w14:textId="77777777" w:rsidR="004C05C5" w:rsidRPr="004C05C5" w:rsidRDefault="004C05C5" w:rsidP="004C05C5">
            <w:pPr>
              <w:jc w:val="right"/>
              <w:rPr>
                <w:rFonts w:eastAsia="Times New Roman"/>
              </w:rPr>
            </w:pPr>
            <w:r w:rsidRPr="004C05C5">
              <w:rPr>
                <w:rFonts w:eastAsia="Times New Roman"/>
              </w:rPr>
              <w:t>737,923</w:t>
            </w:r>
          </w:p>
        </w:tc>
        <w:tc>
          <w:tcPr>
            <w:tcW w:w="1660"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3E766DFE" w14:textId="77777777" w:rsidR="004C05C5" w:rsidRPr="004C05C5" w:rsidRDefault="004C05C5" w:rsidP="004C05C5">
            <w:pPr>
              <w:jc w:val="right"/>
              <w:rPr>
                <w:rFonts w:eastAsia="Times New Roman"/>
              </w:rPr>
            </w:pPr>
            <w:r w:rsidRPr="004C05C5">
              <w:rPr>
                <w:rFonts w:eastAsia="Times New Roman"/>
              </w:rPr>
              <w:t>7,169,926</w:t>
            </w:r>
          </w:p>
        </w:tc>
      </w:tr>
    </w:tbl>
    <w:p w14:paraId="596D0DF0" w14:textId="77777777" w:rsidR="00441A4F" w:rsidRDefault="00441A4F" w:rsidP="007470B5">
      <w:pPr>
        <w:autoSpaceDE w:val="0"/>
        <w:autoSpaceDN w:val="0"/>
        <w:adjustRightInd w:val="0"/>
        <w:rPr>
          <w:rFonts w:ascii="Times New Roman" w:hAnsi="Times New Roman"/>
        </w:rPr>
      </w:pPr>
    </w:p>
    <w:p w14:paraId="47BC895A" w14:textId="77777777" w:rsidR="001A58C5" w:rsidRPr="00441A4F" w:rsidRDefault="004C05C5" w:rsidP="00441A4F">
      <w:pPr>
        <w:autoSpaceDE w:val="0"/>
        <w:autoSpaceDN w:val="0"/>
        <w:adjustRightInd w:val="0"/>
        <w:rPr>
          <w:rFonts w:ascii="Times New Roman" w:hAnsi="Times New Roman"/>
          <w:sz w:val="16"/>
          <w:szCs w:val="16"/>
        </w:rPr>
      </w:pPr>
      <w:r>
        <w:rPr>
          <w:rFonts w:ascii="Times New Roman" w:hAnsi="Times New Roman"/>
        </w:rPr>
        <w:t>The debt service payment will increase through 2019 then fl</w:t>
      </w:r>
      <w:r w:rsidR="00BC4184">
        <w:rPr>
          <w:rFonts w:ascii="Times New Roman" w:hAnsi="Times New Roman"/>
        </w:rPr>
        <w:t>atten off. The payments consist</w:t>
      </w:r>
      <w:r>
        <w:rPr>
          <w:rFonts w:ascii="Times New Roman" w:hAnsi="Times New Roman"/>
        </w:rPr>
        <w:t xml:space="preserve"> of 11 bond issues with reimbursement on 6 bonds currently.</w:t>
      </w:r>
      <w:r w:rsidR="00BC4184">
        <w:rPr>
          <w:rFonts w:ascii="Times New Roman" w:hAnsi="Times New Roman"/>
        </w:rPr>
        <w:t xml:space="preserve"> </w:t>
      </w:r>
    </w:p>
    <w:p w14:paraId="26EE2161" w14:textId="77777777" w:rsidR="00F6163B" w:rsidRPr="00945F0E" w:rsidRDefault="00F6163B" w:rsidP="00F6163B">
      <w:pPr>
        <w:pStyle w:val="body10"/>
        <w:rPr>
          <w:color w:val="000000"/>
          <w:sz w:val="22"/>
          <w:szCs w:val="22"/>
        </w:rPr>
      </w:pPr>
    </w:p>
    <w:p w14:paraId="18835E5B" w14:textId="77777777" w:rsidR="00441A4F" w:rsidRDefault="00441A4F" w:rsidP="00B93B26">
      <w:pPr>
        <w:autoSpaceDE w:val="0"/>
        <w:autoSpaceDN w:val="0"/>
        <w:adjustRightInd w:val="0"/>
        <w:rPr>
          <w:rFonts w:ascii="Times New Roman" w:hAnsi="Times New Roman"/>
          <w:b/>
        </w:rPr>
      </w:pPr>
      <w:r>
        <w:rPr>
          <w:rFonts w:ascii="Times New Roman" w:hAnsi="Times New Roman"/>
          <w:b/>
        </w:rPr>
        <w:t>Strategic Action</w:t>
      </w:r>
    </w:p>
    <w:p w14:paraId="02C793EB" w14:textId="77777777" w:rsidR="00B93B26" w:rsidRPr="00D55260" w:rsidRDefault="00B93B26" w:rsidP="00B93B26">
      <w:pPr>
        <w:autoSpaceDE w:val="0"/>
        <w:autoSpaceDN w:val="0"/>
        <w:adjustRightInd w:val="0"/>
        <w:rPr>
          <w:rStyle w:val="apple-converted-space"/>
          <w:rFonts w:ascii="Times New Roman" w:hAnsi="Times New Roman"/>
          <w:b/>
          <w:color w:val="000000"/>
          <w:shd w:val="clear" w:color="auto" w:fill="FFFFFF"/>
        </w:rPr>
      </w:pPr>
      <w:r w:rsidRPr="00D55260">
        <w:rPr>
          <w:rFonts w:ascii="Times New Roman" w:hAnsi="Times New Roman"/>
          <w:b/>
        </w:rPr>
        <w:t xml:space="preserve">According to PASBO, </w:t>
      </w:r>
      <w:r w:rsidRPr="00D55260">
        <w:rPr>
          <w:rFonts w:ascii="Times New Roman" w:hAnsi="Times New Roman"/>
          <w:b/>
          <w:color w:val="000000"/>
          <w:shd w:val="clear" w:color="auto" w:fill="FFFFFF"/>
        </w:rPr>
        <w:t>83% of PA schools will use fund balance to balance their budgets</w:t>
      </w:r>
      <w:r w:rsidRPr="00D55260">
        <w:rPr>
          <w:rStyle w:val="apple-converted-space"/>
          <w:rFonts w:ascii="Times New Roman" w:hAnsi="Times New Roman"/>
          <w:b/>
          <w:color w:val="000000"/>
          <w:shd w:val="clear" w:color="auto" w:fill="FFFFFF"/>
        </w:rPr>
        <w:t> for the 2016-17 school year.</w:t>
      </w:r>
    </w:p>
    <w:p w14:paraId="3D823D18" w14:textId="77777777" w:rsidR="008E468B" w:rsidRDefault="008E468B" w:rsidP="00F30067">
      <w:pPr>
        <w:pStyle w:val="body10"/>
        <w:tabs>
          <w:tab w:val="num" w:pos="0"/>
        </w:tabs>
        <w:rPr>
          <w:rFonts w:eastAsia="Symbol"/>
          <w:color w:val="000000"/>
          <w:sz w:val="22"/>
          <w:szCs w:val="22"/>
        </w:rPr>
      </w:pPr>
    </w:p>
    <w:p w14:paraId="486E8754" w14:textId="77777777" w:rsidR="008C4464" w:rsidRDefault="003A00D1" w:rsidP="00F30067">
      <w:pPr>
        <w:pStyle w:val="body10"/>
        <w:tabs>
          <w:tab w:val="num" w:pos="0"/>
        </w:tabs>
        <w:rPr>
          <w:rFonts w:eastAsia="Symbol"/>
          <w:color w:val="000000"/>
        </w:rPr>
      </w:pPr>
      <w:r w:rsidRPr="008E468B">
        <w:rPr>
          <w:rFonts w:eastAsia="Symbol"/>
          <w:color w:val="000000"/>
        </w:rPr>
        <w:t>Despite</w:t>
      </w:r>
      <w:r w:rsidR="00C94160" w:rsidRPr="008E468B">
        <w:rPr>
          <w:rFonts w:eastAsia="Symbol"/>
          <w:color w:val="000000"/>
        </w:rPr>
        <w:t xml:space="preserve"> the need for assistance from the state </w:t>
      </w:r>
      <w:r w:rsidR="00D55260">
        <w:rPr>
          <w:rFonts w:eastAsia="Symbol"/>
          <w:color w:val="000000"/>
        </w:rPr>
        <w:t xml:space="preserve">for </w:t>
      </w:r>
      <w:r w:rsidR="008E468B">
        <w:rPr>
          <w:rFonts w:eastAsia="Symbol"/>
          <w:color w:val="000000"/>
        </w:rPr>
        <w:t>pension reform</w:t>
      </w:r>
      <w:r w:rsidR="003837C1" w:rsidRPr="008E468B">
        <w:rPr>
          <w:rFonts w:eastAsia="Symbol"/>
          <w:color w:val="000000"/>
        </w:rPr>
        <w:t xml:space="preserve"> and </w:t>
      </w:r>
      <w:r w:rsidR="003920BD" w:rsidRPr="008E468B">
        <w:rPr>
          <w:rFonts w:eastAsia="Symbol"/>
          <w:color w:val="000000"/>
        </w:rPr>
        <w:t xml:space="preserve">additional need for </w:t>
      </w:r>
      <w:r w:rsidR="003837C1" w:rsidRPr="008E468B">
        <w:rPr>
          <w:rFonts w:eastAsia="Symbol"/>
          <w:color w:val="000000"/>
        </w:rPr>
        <w:t>state revenue</w:t>
      </w:r>
      <w:r w:rsidRPr="008E468B">
        <w:rPr>
          <w:rFonts w:eastAsia="Symbol"/>
          <w:color w:val="000000"/>
        </w:rPr>
        <w:t>, t</w:t>
      </w:r>
      <w:r w:rsidR="003837C1" w:rsidRPr="008E468B">
        <w:rPr>
          <w:rFonts w:eastAsia="Symbol"/>
          <w:color w:val="000000"/>
        </w:rPr>
        <w:t>he D</w:t>
      </w:r>
      <w:r w:rsidR="007E74F1" w:rsidRPr="008E468B">
        <w:rPr>
          <w:rFonts w:eastAsia="Symbol"/>
          <w:color w:val="000000"/>
        </w:rPr>
        <w:t xml:space="preserve">istrict </w:t>
      </w:r>
      <w:r w:rsidR="003837C1" w:rsidRPr="008E468B">
        <w:rPr>
          <w:rFonts w:eastAsia="Symbol"/>
          <w:color w:val="000000"/>
        </w:rPr>
        <w:t xml:space="preserve">administration and school board </w:t>
      </w:r>
      <w:r w:rsidR="00C94160" w:rsidRPr="008E468B">
        <w:rPr>
          <w:rFonts w:eastAsia="Symbol"/>
          <w:color w:val="000000"/>
        </w:rPr>
        <w:t xml:space="preserve">will </w:t>
      </w:r>
      <w:r w:rsidR="00441A4F">
        <w:rPr>
          <w:rFonts w:eastAsia="Symbol"/>
          <w:color w:val="000000"/>
        </w:rPr>
        <w:t>continue to make</w:t>
      </w:r>
      <w:r w:rsidR="003837C1" w:rsidRPr="008E468B">
        <w:rPr>
          <w:rFonts w:eastAsia="Symbol"/>
          <w:color w:val="000000"/>
        </w:rPr>
        <w:t xml:space="preserve"> some very difficult decisions </w:t>
      </w:r>
      <w:r w:rsidR="003920BD" w:rsidRPr="008E468B">
        <w:rPr>
          <w:rFonts w:eastAsia="Symbol"/>
          <w:color w:val="000000"/>
        </w:rPr>
        <w:t>to</w:t>
      </w:r>
      <w:r w:rsidR="007E74F1" w:rsidRPr="008E468B">
        <w:rPr>
          <w:rFonts w:eastAsia="Symbol"/>
          <w:color w:val="000000"/>
        </w:rPr>
        <w:t xml:space="preserve"> increase revenues </w:t>
      </w:r>
      <w:r w:rsidR="003920BD" w:rsidRPr="008E468B">
        <w:rPr>
          <w:rFonts w:eastAsia="Symbol"/>
          <w:color w:val="000000"/>
        </w:rPr>
        <w:t xml:space="preserve">and decrease expenses. </w:t>
      </w:r>
      <w:r w:rsidR="008E468B" w:rsidRPr="008E468B">
        <w:rPr>
          <w:rFonts w:eastAsia="Symbol"/>
          <w:color w:val="000000"/>
        </w:rPr>
        <w:t xml:space="preserve">At the early outset of the 17-18 school year budget preparations, </w:t>
      </w:r>
      <w:r w:rsidR="008E468B">
        <w:rPr>
          <w:rFonts w:eastAsia="Symbol"/>
          <w:color w:val="000000"/>
        </w:rPr>
        <w:t xml:space="preserve">the district is looking at over a $5 million deficit. Unfortunately, the District can no longer rely on fund balance or debt service to </w:t>
      </w:r>
      <w:r w:rsidR="00D55260">
        <w:rPr>
          <w:rFonts w:eastAsia="Symbol"/>
          <w:color w:val="000000"/>
        </w:rPr>
        <w:t xml:space="preserve">address </w:t>
      </w:r>
      <w:r w:rsidR="00441A4F">
        <w:rPr>
          <w:rFonts w:eastAsia="Symbol"/>
          <w:color w:val="000000"/>
        </w:rPr>
        <w:t>the imbalance of the budget.</w:t>
      </w:r>
    </w:p>
    <w:p w14:paraId="534A888B" w14:textId="77777777" w:rsidR="00945F0E" w:rsidRDefault="00945F0E" w:rsidP="00F6163B">
      <w:pPr>
        <w:pStyle w:val="body10"/>
        <w:rPr>
          <w:b/>
          <w:color w:val="000000"/>
        </w:rPr>
      </w:pPr>
    </w:p>
    <w:p w14:paraId="6D650CF7" w14:textId="77777777" w:rsidR="00945F0E" w:rsidRDefault="00441A4F" w:rsidP="00F6163B">
      <w:pPr>
        <w:pStyle w:val="body10"/>
        <w:rPr>
          <w:color w:val="000000"/>
        </w:rPr>
      </w:pPr>
      <w:r>
        <w:rPr>
          <w:color w:val="000000"/>
        </w:rPr>
        <w:t>Revenue Action</w:t>
      </w:r>
    </w:p>
    <w:p w14:paraId="58AF6314" w14:textId="77777777" w:rsidR="00C94BBE" w:rsidRPr="000A0E27" w:rsidRDefault="00441A4F" w:rsidP="00C94BBE">
      <w:pPr>
        <w:pStyle w:val="body10"/>
        <w:numPr>
          <w:ilvl w:val="0"/>
          <w:numId w:val="17"/>
        </w:numPr>
        <w:rPr>
          <w:color w:val="000000"/>
        </w:rPr>
      </w:pPr>
      <w:r>
        <w:rPr>
          <w:color w:val="000000"/>
        </w:rPr>
        <w:t>Raise taxes to the Act 1 Index</w:t>
      </w:r>
    </w:p>
    <w:p w14:paraId="5B78E023" w14:textId="77777777" w:rsidR="000A0E27" w:rsidRPr="000A0E27" w:rsidRDefault="000A0E27" w:rsidP="000A0E27">
      <w:pPr>
        <w:pStyle w:val="body10"/>
        <w:numPr>
          <w:ilvl w:val="0"/>
          <w:numId w:val="17"/>
        </w:numPr>
        <w:rPr>
          <w:color w:val="000000"/>
        </w:rPr>
      </w:pPr>
      <w:r w:rsidRPr="000A0E27">
        <w:rPr>
          <w:color w:val="000000"/>
        </w:rPr>
        <w:t>Obtain approval for referendum through PDE for pension obligations</w:t>
      </w:r>
    </w:p>
    <w:p w14:paraId="473B91CE" w14:textId="77777777" w:rsidR="00EB5F6E" w:rsidRPr="00EB5F6E" w:rsidRDefault="000A0E27" w:rsidP="000A0E27">
      <w:pPr>
        <w:pStyle w:val="body10"/>
        <w:numPr>
          <w:ilvl w:val="0"/>
          <w:numId w:val="17"/>
        </w:numPr>
        <w:rPr>
          <w:color w:val="000000"/>
        </w:rPr>
      </w:pPr>
      <w:r w:rsidRPr="000A0E27">
        <w:rPr>
          <w:rFonts w:eastAsia="Times New Roman"/>
        </w:rPr>
        <w:t>Driving state revenue through the understanding of state funding formulas that include Child Accounting</w:t>
      </w:r>
      <w:r w:rsidR="00EB5F6E">
        <w:rPr>
          <w:rFonts w:eastAsia="Times New Roman"/>
        </w:rPr>
        <w:t xml:space="preserve">, </w:t>
      </w:r>
      <w:r w:rsidR="00EB5F6E" w:rsidRPr="000A0E27">
        <w:rPr>
          <w:rFonts w:eastAsia="Times New Roman"/>
        </w:rPr>
        <w:t>this will become much more important as the fair funding formula is implemented at the state level</w:t>
      </w:r>
    </w:p>
    <w:p w14:paraId="535565AD" w14:textId="77777777" w:rsidR="000D67B7" w:rsidRPr="000D67B7" w:rsidRDefault="00EB5F6E" w:rsidP="000A0E27">
      <w:pPr>
        <w:pStyle w:val="body10"/>
        <w:numPr>
          <w:ilvl w:val="0"/>
          <w:numId w:val="17"/>
        </w:numPr>
        <w:rPr>
          <w:color w:val="000000"/>
        </w:rPr>
      </w:pPr>
      <w:r>
        <w:rPr>
          <w:rFonts w:eastAsia="Times New Roman"/>
        </w:rPr>
        <w:t>Review transportation revenue</w:t>
      </w:r>
    </w:p>
    <w:p w14:paraId="0E2A6F86" w14:textId="77777777" w:rsidR="000A0E27" w:rsidRPr="000A0E27" w:rsidRDefault="000A0E27" w:rsidP="000A0E27">
      <w:pPr>
        <w:pStyle w:val="body10"/>
        <w:numPr>
          <w:ilvl w:val="0"/>
          <w:numId w:val="17"/>
        </w:numPr>
        <w:rPr>
          <w:color w:val="000000"/>
        </w:rPr>
      </w:pPr>
      <w:r>
        <w:rPr>
          <w:rFonts w:eastAsia="Times New Roman"/>
        </w:rPr>
        <w:t>Maximize</w:t>
      </w:r>
      <w:r w:rsidRPr="000A0E27">
        <w:rPr>
          <w:rFonts w:eastAsia="Times New Roman"/>
        </w:rPr>
        <w:t xml:space="preserve"> the free and reduced lunch rates to increase dollars through Federal funds and E-Rate</w:t>
      </w:r>
    </w:p>
    <w:p w14:paraId="0D051AB6" w14:textId="77777777" w:rsidR="000A0E27" w:rsidRPr="00DD7E6A" w:rsidRDefault="000A0E27" w:rsidP="000A0E27">
      <w:pPr>
        <w:pStyle w:val="body10"/>
        <w:numPr>
          <w:ilvl w:val="0"/>
          <w:numId w:val="17"/>
        </w:numPr>
        <w:rPr>
          <w:color w:val="000000"/>
        </w:rPr>
      </w:pPr>
      <w:r w:rsidRPr="000A0E27">
        <w:rPr>
          <w:rFonts w:eastAsia="Times New Roman"/>
        </w:rPr>
        <w:t>Reneg</w:t>
      </w:r>
      <w:r>
        <w:rPr>
          <w:rFonts w:eastAsia="Times New Roman"/>
        </w:rPr>
        <w:t>otiate</w:t>
      </w:r>
      <w:r w:rsidR="000F2765">
        <w:rPr>
          <w:rFonts w:eastAsia="Times New Roman"/>
        </w:rPr>
        <w:t xml:space="preserve"> payments in lieu of taxes</w:t>
      </w:r>
    </w:p>
    <w:p w14:paraId="17DE5FFB" w14:textId="77777777" w:rsidR="00DD7E6A" w:rsidRPr="00DD7E6A" w:rsidRDefault="00DD7E6A" w:rsidP="00DD7E6A">
      <w:pPr>
        <w:pStyle w:val="ListParagraph"/>
        <w:numPr>
          <w:ilvl w:val="0"/>
          <w:numId w:val="17"/>
        </w:numPr>
        <w:rPr>
          <w:rFonts w:ascii="Times New Roman" w:eastAsia="Times New Roman" w:hAnsi="Times New Roman"/>
          <w:sz w:val="24"/>
          <w:szCs w:val="24"/>
        </w:rPr>
      </w:pPr>
      <w:r>
        <w:rPr>
          <w:rFonts w:ascii="Times New Roman" w:hAnsi="Times New Roman"/>
          <w:sz w:val="24"/>
          <w:szCs w:val="24"/>
        </w:rPr>
        <w:t>Explore</w:t>
      </w:r>
      <w:r w:rsidRPr="00BB1125">
        <w:rPr>
          <w:rFonts w:ascii="Times New Roman" w:hAnsi="Times New Roman"/>
          <w:sz w:val="24"/>
          <w:szCs w:val="24"/>
        </w:rPr>
        <w:t xml:space="preserve"> building use </w:t>
      </w:r>
      <w:r>
        <w:rPr>
          <w:rFonts w:ascii="Times New Roman" w:hAnsi="Times New Roman"/>
          <w:sz w:val="24"/>
          <w:szCs w:val="24"/>
        </w:rPr>
        <w:t xml:space="preserve">rental </w:t>
      </w:r>
      <w:r w:rsidRPr="00BB1125">
        <w:rPr>
          <w:rFonts w:ascii="Times New Roman" w:hAnsi="Times New Roman"/>
          <w:sz w:val="24"/>
          <w:szCs w:val="24"/>
        </w:rPr>
        <w:t>options</w:t>
      </w:r>
    </w:p>
    <w:p w14:paraId="4914EBF0" w14:textId="77777777" w:rsidR="00DD7E6A" w:rsidRPr="00DD7E6A" w:rsidRDefault="000A0E27" w:rsidP="00DD7E6A">
      <w:pPr>
        <w:pStyle w:val="ListParagraph"/>
        <w:numPr>
          <w:ilvl w:val="0"/>
          <w:numId w:val="17"/>
        </w:numPr>
        <w:rPr>
          <w:rFonts w:ascii="Times New Roman" w:eastAsia="Times New Roman" w:hAnsi="Times New Roman"/>
          <w:sz w:val="24"/>
          <w:szCs w:val="24"/>
        </w:rPr>
      </w:pPr>
      <w:r w:rsidRPr="00DD7E6A">
        <w:rPr>
          <w:rFonts w:ascii="Times New Roman" w:eastAsia="Times New Roman" w:hAnsi="Times New Roman"/>
          <w:sz w:val="24"/>
          <w:szCs w:val="24"/>
        </w:rPr>
        <w:t>Execution of a Chinese exchange program, where students from China pay tuition to attend the District</w:t>
      </w:r>
      <w:r w:rsidR="00441A4F">
        <w:rPr>
          <w:rFonts w:ascii="Times New Roman" w:eastAsia="Times New Roman" w:hAnsi="Times New Roman"/>
          <w:sz w:val="24"/>
          <w:szCs w:val="24"/>
        </w:rPr>
        <w:t xml:space="preserve"> and offer educational services at a reduced tuition rate to students of other school districts</w:t>
      </w:r>
    </w:p>
    <w:p w14:paraId="42AC222A" w14:textId="77777777" w:rsidR="00441A4F" w:rsidRPr="00441A4F" w:rsidRDefault="000A0E27" w:rsidP="00EB5F6E">
      <w:pPr>
        <w:pStyle w:val="ListParagraph"/>
        <w:numPr>
          <w:ilvl w:val="0"/>
          <w:numId w:val="17"/>
        </w:numPr>
        <w:rPr>
          <w:rFonts w:ascii="Times New Roman" w:eastAsia="Times New Roman" w:hAnsi="Times New Roman"/>
          <w:sz w:val="24"/>
          <w:szCs w:val="24"/>
        </w:rPr>
      </w:pPr>
      <w:r w:rsidRPr="00DD7E6A">
        <w:rPr>
          <w:rFonts w:ascii="Times New Roman" w:eastAsia="Times New Roman" w:hAnsi="Times New Roman"/>
          <w:sz w:val="24"/>
          <w:szCs w:val="24"/>
        </w:rPr>
        <w:t xml:space="preserve">Sale of buildings </w:t>
      </w:r>
      <w:r w:rsidR="00441A4F">
        <w:rPr>
          <w:rFonts w:ascii="Times New Roman" w:eastAsia="Times New Roman" w:hAnsi="Times New Roman"/>
          <w:sz w:val="24"/>
          <w:szCs w:val="24"/>
        </w:rPr>
        <w:t>no longer in current operation</w:t>
      </w:r>
    </w:p>
    <w:p w14:paraId="60A78623" w14:textId="77777777" w:rsidR="000D67B7" w:rsidRPr="00441A4F" w:rsidRDefault="00441A4F" w:rsidP="00441A4F">
      <w:pPr>
        <w:rPr>
          <w:rFonts w:ascii="Times New Roman" w:hAnsi="Times New Roman"/>
          <w:color w:val="000000"/>
        </w:rPr>
      </w:pPr>
      <w:r>
        <w:rPr>
          <w:rFonts w:ascii="Times New Roman" w:hAnsi="Times New Roman"/>
          <w:color w:val="000000"/>
        </w:rPr>
        <w:t>Expenditure Action</w:t>
      </w:r>
    </w:p>
    <w:p w14:paraId="15D1E79A" w14:textId="77777777" w:rsidR="00BB1125" w:rsidRDefault="000D67B7" w:rsidP="00BB1125">
      <w:pPr>
        <w:pStyle w:val="ListParagraph"/>
        <w:numPr>
          <w:ilvl w:val="0"/>
          <w:numId w:val="18"/>
        </w:numPr>
        <w:rPr>
          <w:rFonts w:ascii="Times New Roman" w:eastAsia="Times New Roman" w:hAnsi="Times New Roman"/>
          <w:sz w:val="24"/>
          <w:szCs w:val="24"/>
        </w:rPr>
      </w:pPr>
      <w:r>
        <w:rPr>
          <w:rFonts w:ascii="Times New Roman" w:eastAsia="Times New Roman" w:hAnsi="Times New Roman"/>
          <w:sz w:val="24"/>
          <w:szCs w:val="24"/>
        </w:rPr>
        <w:t>Renegotiation</w:t>
      </w:r>
      <w:r w:rsidR="000F2765">
        <w:rPr>
          <w:rFonts w:ascii="Times New Roman" w:eastAsia="Times New Roman" w:hAnsi="Times New Roman"/>
          <w:sz w:val="24"/>
          <w:szCs w:val="24"/>
        </w:rPr>
        <w:t>s</w:t>
      </w:r>
      <w:r>
        <w:rPr>
          <w:rFonts w:ascii="Times New Roman" w:eastAsia="Times New Roman" w:hAnsi="Times New Roman"/>
          <w:sz w:val="24"/>
          <w:szCs w:val="24"/>
        </w:rPr>
        <w:t xml:space="preserve"> with</w:t>
      </w:r>
      <w:r w:rsidR="00945F0E" w:rsidRPr="000D67B7">
        <w:rPr>
          <w:rFonts w:ascii="Times New Roman" w:eastAsia="Times New Roman" w:hAnsi="Times New Roman"/>
          <w:sz w:val="24"/>
          <w:szCs w:val="24"/>
        </w:rPr>
        <w:t xml:space="preserve"> </w:t>
      </w:r>
      <w:r w:rsidR="000F2765">
        <w:rPr>
          <w:rFonts w:ascii="Times New Roman" w:eastAsia="Times New Roman" w:hAnsi="Times New Roman"/>
          <w:sz w:val="24"/>
          <w:szCs w:val="24"/>
        </w:rPr>
        <w:t>employee units</w:t>
      </w:r>
    </w:p>
    <w:p w14:paraId="30AEAE3A" w14:textId="77777777" w:rsidR="00BB1125" w:rsidRDefault="00945F0E" w:rsidP="00BB1125">
      <w:pPr>
        <w:pStyle w:val="ListParagraph"/>
        <w:numPr>
          <w:ilvl w:val="0"/>
          <w:numId w:val="18"/>
        </w:numPr>
        <w:rPr>
          <w:rFonts w:ascii="Times New Roman" w:eastAsia="Times New Roman" w:hAnsi="Times New Roman"/>
          <w:sz w:val="24"/>
          <w:szCs w:val="24"/>
        </w:rPr>
      </w:pPr>
      <w:r w:rsidRPr="00BB1125">
        <w:rPr>
          <w:rFonts w:ascii="Times New Roman" w:eastAsia="Times New Roman" w:hAnsi="Times New Roman"/>
          <w:sz w:val="24"/>
          <w:szCs w:val="24"/>
        </w:rPr>
        <w:t xml:space="preserve">Renegotiations with vendors to ensure that the District is maximizing </w:t>
      </w:r>
      <w:r w:rsidR="00BB1125">
        <w:rPr>
          <w:rFonts w:ascii="Times New Roman" w:eastAsia="Times New Roman" w:hAnsi="Times New Roman"/>
          <w:sz w:val="24"/>
          <w:szCs w:val="24"/>
        </w:rPr>
        <w:t xml:space="preserve">service for a </w:t>
      </w:r>
      <w:r w:rsidR="00DD7E6A">
        <w:rPr>
          <w:rFonts w:ascii="Times New Roman" w:eastAsia="Times New Roman" w:hAnsi="Times New Roman"/>
          <w:sz w:val="24"/>
          <w:szCs w:val="24"/>
        </w:rPr>
        <w:t>fair market cost</w:t>
      </w:r>
    </w:p>
    <w:p w14:paraId="385EB226" w14:textId="77777777" w:rsidR="00F6163B" w:rsidRPr="00441A4F" w:rsidRDefault="00945F0E" w:rsidP="00F6163B">
      <w:pPr>
        <w:pStyle w:val="ListParagraph"/>
        <w:numPr>
          <w:ilvl w:val="0"/>
          <w:numId w:val="18"/>
        </w:numPr>
        <w:rPr>
          <w:rFonts w:ascii="Times New Roman" w:eastAsia="Times New Roman" w:hAnsi="Times New Roman"/>
          <w:sz w:val="24"/>
          <w:szCs w:val="24"/>
        </w:rPr>
      </w:pPr>
      <w:r w:rsidRPr="00BB1125">
        <w:rPr>
          <w:rFonts w:ascii="Times New Roman" w:eastAsia="Times New Roman" w:hAnsi="Times New Roman"/>
          <w:sz w:val="24"/>
          <w:szCs w:val="24"/>
        </w:rPr>
        <w:t xml:space="preserve">Development of a District cyber school designed to recruit resident students back who attend other tuition based cyber </w:t>
      </w:r>
      <w:r w:rsidR="00BB1125">
        <w:rPr>
          <w:rFonts w:ascii="Times New Roman" w:eastAsia="Times New Roman" w:hAnsi="Times New Roman"/>
          <w:sz w:val="24"/>
          <w:szCs w:val="24"/>
        </w:rPr>
        <w:t>and charter schools</w:t>
      </w:r>
    </w:p>
    <w:sectPr w:rsidR="00F6163B" w:rsidRPr="00441A4F" w:rsidSect="00623F46">
      <w:headerReference w:type="default" r:id="rId10"/>
      <w:pgSz w:w="12240" w:h="15840"/>
      <w:pgMar w:top="90" w:right="1080" w:bottom="360" w:left="108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55B8D" w14:textId="77777777" w:rsidR="00F136BE" w:rsidRDefault="00F136BE">
      <w:r>
        <w:separator/>
      </w:r>
    </w:p>
  </w:endnote>
  <w:endnote w:type="continuationSeparator" w:id="0">
    <w:p w14:paraId="6B611388" w14:textId="77777777" w:rsidR="00F136BE" w:rsidRDefault="00F1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E165" w14:textId="77777777" w:rsidR="00F136BE" w:rsidRDefault="00F136BE">
      <w:r>
        <w:separator/>
      </w:r>
    </w:p>
  </w:footnote>
  <w:footnote w:type="continuationSeparator" w:id="0">
    <w:p w14:paraId="21253D9B" w14:textId="77777777" w:rsidR="00F136BE" w:rsidRDefault="00F136BE">
      <w:r>
        <w:continuationSeparator/>
      </w:r>
    </w:p>
  </w:footnote>
  <w:footnote w:id="1">
    <w:p w14:paraId="04A60F3D" w14:textId="77777777" w:rsidR="00922FCB" w:rsidRDefault="00922FCB">
      <w:pPr>
        <w:pStyle w:val="FootnoteText"/>
      </w:pPr>
      <w:r>
        <w:rPr>
          <w:rStyle w:val="FootnoteReference"/>
        </w:rPr>
        <w:footnoteRef/>
      </w:r>
      <w:r>
        <w:t xml:space="preserve"> </w:t>
      </w:r>
      <w:r w:rsidRPr="0055254A">
        <w:rPr>
          <w:sz w:val="18"/>
          <w:szCs w:val="18"/>
        </w:rPr>
        <w:t xml:space="preserve">The funds listed in the Chart 1 represent educational funds; not special education, transportation, </w:t>
      </w:r>
      <w:r>
        <w:rPr>
          <w:sz w:val="18"/>
          <w:szCs w:val="18"/>
        </w:rPr>
        <w:t xml:space="preserve">vocational, </w:t>
      </w:r>
      <w:r w:rsidRPr="0055254A">
        <w:rPr>
          <w:sz w:val="18"/>
          <w:szCs w:val="18"/>
        </w:rPr>
        <w:t>retirement funds, etc.  Transportation and special education funds have remained relatively flat across the same years as Chart 1.  Retirement has increased significantly this year due to the increase prescribed by the Act 120.  Retirement reimbursem</w:t>
      </w:r>
      <w:r>
        <w:rPr>
          <w:sz w:val="18"/>
          <w:szCs w:val="18"/>
        </w:rPr>
        <w:t>ent funds are prescribed by law. The 15-16 school year is based on the audit confirmations from the state.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4D9E" w14:textId="77777777" w:rsidR="00922FCB" w:rsidRDefault="00922FCB">
    <w:pPr>
      <w:pStyle w:val="Header"/>
    </w:pPr>
    <w:r>
      <w:t xml:space="preserve">        </w:t>
    </w:r>
  </w:p>
  <w:p w14:paraId="055357BE" w14:textId="77777777" w:rsidR="00922FCB" w:rsidRDefault="00922FCB" w:rsidP="007C6D0A">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968E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C2070"/>
    <w:multiLevelType w:val="hybridMultilevel"/>
    <w:tmpl w:val="246E075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DC4362"/>
    <w:multiLevelType w:val="hybridMultilevel"/>
    <w:tmpl w:val="90E4DCB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0A24DC"/>
    <w:multiLevelType w:val="hybridMultilevel"/>
    <w:tmpl w:val="A66AD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1786E"/>
    <w:multiLevelType w:val="hybridMultilevel"/>
    <w:tmpl w:val="EC20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42E36"/>
    <w:multiLevelType w:val="hybridMultilevel"/>
    <w:tmpl w:val="FA0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549CB"/>
    <w:multiLevelType w:val="hybridMultilevel"/>
    <w:tmpl w:val="C5F4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30A8697F"/>
    <w:multiLevelType w:val="hybridMultilevel"/>
    <w:tmpl w:val="07CEB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8E5F9B"/>
    <w:multiLevelType w:val="hybridMultilevel"/>
    <w:tmpl w:val="2414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0261A"/>
    <w:multiLevelType w:val="hybridMultilevel"/>
    <w:tmpl w:val="B91E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46C7F"/>
    <w:multiLevelType w:val="hybridMultilevel"/>
    <w:tmpl w:val="394A4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49A03A6C"/>
    <w:multiLevelType w:val="hybridMultilevel"/>
    <w:tmpl w:val="26FCE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4F0B2312"/>
    <w:multiLevelType w:val="hybridMultilevel"/>
    <w:tmpl w:val="4E32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5BA8781F"/>
    <w:multiLevelType w:val="multilevel"/>
    <w:tmpl w:val="2C8AF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D530154"/>
    <w:multiLevelType w:val="hybridMultilevel"/>
    <w:tmpl w:val="6736F58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F93CB3"/>
    <w:multiLevelType w:val="hybridMultilevel"/>
    <w:tmpl w:val="A6D0ED2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3B57FA"/>
    <w:multiLevelType w:val="hybridMultilevel"/>
    <w:tmpl w:val="D326E47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9D0C8F"/>
    <w:multiLevelType w:val="hybridMultilevel"/>
    <w:tmpl w:val="10FCF81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1"/>
  </w:num>
  <w:num w:numId="6">
    <w:abstractNumId w:val="14"/>
  </w:num>
  <w:num w:numId="7">
    <w:abstractNumId w:val="15"/>
  </w:num>
  <w:num w:numId="8">
    <w:abstractNumId w:val="17"/>
  </w:num>
  <w:num w:numId="9">
    <w:abstractNumId w:val="16"/>
  </w:num>
  <w:num w:numId="10">
    <w:abstractNumId w:val="2"/>
  </w:num>
  <w:num w:numId="11">
    <w:abstractNumId w:val="13"/>
  </w:num>
  <w:num w:numId="12">
    <w:abstractNumId w:val="9"/>
  </w:num>
  <w:num w:numId="13">
    <w:abstractNumId w:val="7"/>
  </w:num>
  <w:num w:numId="14">
    <w:abstractNumId w:val="4"/>
  </w:num>
  <w:num w:numId="15">
    <w:abstractNumId w:val="0"/>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00"/>
    <w:rsid w:val="00000556"/>
    <w:rsid w:val="00027F85"/>
    <w:rsid w:val="000316D3"/>
    <w:rsid w:val="00032E32"/>
    <w:rsid w:val="00037B8A"/>
    <w:rsid w:val="00042578"/>
    <w:rsid w:val="0005743B"/>
    <w:rsid w:val="00060E58"/>
    <w:rsid w:val="000856B3"/>
    <w:rsid w:val="00094DC1"/>
    <w:rsid w:val="000A0E27"/>
    <w:rsid w:val="000A364A"/>
    <w:rsid w:val="000A364B"/>
    <w:rsid w:val="000B2537"/>
    <w:rsid w:val="000D67B7"/>
    <w:rsid w:val="000F2765"/>
    <w:rsid w:val="000F5058"/>
    <w:rsid w:val="001020CF"/>
    <w:rsid w:val="001137B5"/>
    <w:rsid w:val="00121F29"/>
    <w:rsid w:val="00122826"/>
    <w:rsid w:val="0012672A"/>
    <w:rsid w:val="00132977"/>
    <w:rsid w:val="0013457F"/>
    <w:rsid w:val="001354C8"/>
    <w:rsid w:val="001379DA"/>
    <w:rsid w:val="00161BEE"/>
    <w:rsid w:val="001803CB"/>
    <w:rsid w:val="001A58C5"/>
    <w:rsid w:val="001C1608"/>
    <w:rsid w:val="001D5C97"/>
    <w:rsid w:val="001D695B"/>
    <w:rsid w:val="001F0D16"/>
    <w:rsid w:val="002012C0"/>
    <w:rsid w:val="00224623"/>
    <w:rsid w:val="00233DDA"/>
    <w:rsid w:val="002351D7"/>
    <w:rsid w:val="00236E52"/>
    <w:rsid w:val="00290CC6"/>
    <w:rsid w:val="002A6D1D"/>
    <w:rsid w:val="002B4DE5"/>
    <w:rsid w:val="002C4E62"/>
    <w:rsid w:val="002E43C4"/>
    <w:rsid w:val="002F6D92"/>
    <w:rsid w:val="0031773B"/>
    <w:rsid w:val="00325463"/>
    <w:rsid w:val="00340EAF"/>
    <w:rsid w:val="00343004"/>
    <w:rsid w:val="00347AE4"/>
    <w:rsid w:val="00364069"/>
    <w:rsid w:val="00371202"/>
    <w:rsid w:val="0037594E"/>
    <w:rsid w:val="003837C1"/>
    <w:rsid w:val="00390805"/>
    <w:rsid w:val="003920BD"/>
    <w:rsid w:val="00395984"/>
    <w:rsid w:val="003A00D1"/>
    <w:rsid w:val="003C3416"/>
    <w:rsid w:val="003D2BDC"/>
    <w:rsid w:val="003D5BDD"/>
    <w:rsid w:val="003D681B"/>
    <w:rsid w:val="003E693C"/>
    <w:rsid w:val="00410983"/>
    <w:rsid w:val="00441A4F"/>
    <w:rsid w:val="0044200E"/>
    <w:rsid w:val="00444D24"/>
    <w:rsid w:val="004522D5"/>
    <w:rsid w:val="004C05C5"/>
    <w:rsid w:val="004E0C00"/>
    <w:rsid w:val="005424F3"/>
    <w:rsid w:val="0055254A"/>
    <w:rsid w:val="00552932"/>
    <w:rsid w:val="005756A0"/>
    <w:rsid w:val="005A0810"/>
    <w:rsid w:val="005C2D7B"/>
    <w:rsid w:val="005E164C"/>
    <w:rsid w:val="005E2AC2"/>
    <w:rsid w:val="006050AC"/>
    <w:rsid w:val="00607CAB"/>
    <w:rsid w:val="0061408C"/>
    <w:rsid w:val="0061683A"/>
    <w:rsid w:val="00623F46"/>
    <w:rsid w:val="00640348"/>
    <w:rsid w:val="006502D5"/>
    <w:rsid w:val="00652038"/>
    <w:rsid w:val="00656F28"/>
    <w:rsid w:val="0066275E"/>
    <w:rsid w:val="00667BC3"/>
    <w:rsid w:val="0067523D"/>
    <w:rsid w:val="00676851"/>
    <w:rsid w:val="00680C95"/>
    <w:rsid w:val="00695560"/>
    <w:rsid w:val="006A14AA"/>
    <w:rsid w:val="006A246A"/>
    <w:rsid w:val="006A24EE"/>
    <w:rsid w:val="006A4B3B"/>
    <w:rsid w:val="006F3155"/>
    <w:rsid w:val="00705744"/>
    <w:rsid w:val="007074F5"/>
    <w:rsid w:val="007470B5"/>
    <w:rsid w:val="00770A91"/>
    <w:rsid w:val="007721F7"/>
    <w:rsid w:val="00794F7A"/>
    <w:rsid w:val="007A4353"/>
    <w:rsid w:val="007A47D1"/>
    <w:rsid w:val="007C6D0A"/>
    <w:rsid w:val="007E5D82"/>
    <w:rsid w:val="007E74F1"/>
    <w:rsid w:val="007F6475"/>
    <w:rsid w:val="00812F6B"/>
    <w:rsid w:val="008322CA"/>
    <w:rsid w:val="008575FB"/>
    <w:rsid w:val="00880A72"/>
    <w:rsid w:val="008A07F9"/>
    <w:rsid w:val="008B66A9"/>
    <w:rsid w:val="008C4464"/>
    <w:rsid w:val="008D6DA7"/>
    <w:rsid w:val="008E468B"/>
    <w:rsid w:val="00917C94"/>
    <w:rsid w:val="00922FCB"/>
    <w:rsid w:val="00943953"/>
    <w:rsid w:val="00945F0E"/>
    <w:rsid w:val="00976632"/>
    <w:rsid w:val="009B1984"/>
    <w:rsid w:val="00A33053"/>
    <w:rsid w:val="00A37FF8"/>
    <w:rsid w:val="00A43EFF"/>
    <w:rsid w:val="00A51B8B"/>
    <w:rsid w:val="00A55E4F"/>
    <w:rsid w:val="00A612E4"/>
    <w:rsid w:val="00A74D1A"/>
    <w:rsid w:val="00A81EDD"/>
    <w:rsid w:val="00A91B84"/>
    <w:rsid w:val="00AA4276"/>
    <w:rsid w:val="00AA56CB"/>
    <w:rsid w:val="00AD03DC"/>
    <w:rsid w:val="00AE3656"/>
    <w:rsid w:val="00AE51A1"/>
    <w:rsid w:val="00B12B79"/>
    <w:rsid w:val="00B17CEF"/>
    <w:rsid w:val="00B24DEC"/>
    <w:rsid w:val="00B43649"/>
    <w:rsid w:val="00B52560"/>
    <w:rsid w:val="00B55EDC"/>
    <w:rsid w:val="00B647CD"/>
    <w:rsid w:val="00B77064"/>
    <w:rsid w:val="00B843EE"/>
    <w:rsid w:val="00B93B26"/>
    <w:rsid w:val="00BB1125"/>
    <w:rsid w:val="00BB40D4"/>
    <w:rsid w:val="00BB6E04"/>
    <w:rsid w:val="00BC4184"/>
    <w:rsid w:val="00C05A43"/>
    <w:rsid w:val="00C11D69"/>
    <w:rsid w:val="00C45EE3"/>
    <w:rsid w:val="00C513EE"/>
    <w:rsid w:val="00C51875"/>
    <w:rsid w:val="00C56D4C"/>
    <w:rsid w:val="00C90177"/>
    <w:rsid w:val="00C94160"/>
    <w:rsid w:val="00C94BBE"/>
    <w:rsid w:val="00CB3E0E"/>
    <w:rsid w:val="00CC1349"/>
    <w:rsid w:val="00CC7A69"/>
    <w:rsid w:val="00CE1D92"/>
    <w:rsid w:val="00CF1BAE"/>
    <w:rsid w:val="00D027E1"/>
    <w:rsid w:val="00D23BEA"/>
    <w:rsid w:val="00D25A5E"/>
    <w:rsid w:val="00D34F42"/>
    <w:rsid w:val="00D4284D"/>
    <w:rsid w:val="00D44913"/>
    <w:rsid w:val="00D45DA6"/>
    <w:rsid w:val="00D5482A"/>
    <w:rsid w:val="00D55260"/>
    <w:rsid w:val="00D87902"/>
    <w:rsid w:val="00DA327A"/>
    <w:rsid w:val="00DB711B"/>
    <w:rsid w:val="00DD7E6A"/>
    <w:rsid w:val="00DF0763"/>
    <w:rsid w:val="00E02056"/>
    <w:rsid w:val="00E120D5"/>
    <w:rsid w:val="00E1266A"/>
    <w:rsid w:val="00E35C71"/>
    <w:rsid w:val="00E50D26"/>
    <w:rsid w:val="00E727AA"/>
    <w:rsid w:val="00EA0552"/>
    <w:rsid w:val="00EA440C"/>
    <w:rsid w:val="00EB02EA"/>
    <w:rsid w:val="00EB257B"/>
    <w:rsid w:val="00EB5F6E"/>
    <w:rsid w:val="00ED0E91"/>
    <w:rsid w:val="00ED1AFE"/>
    <w:rsid w:val="00ED52FB"/>
    <w:rsid w:val="00EE09FC"/>
    <w:rsid w:val="00EF7C76"/>
    <w:rsid w:val="00F0679B"/>
    <w:rsid w:val="00F136BE"/>
    <w:rsid w:val="00F1588F"/>
    <w:rsid w:val="00F23DDF"/>
    <w:rsid w:val="00F30067"/>
    <w:rsid w:val="00F508AC"/>
    <w:rsid w:val="00F57976"/>
    <w:rsid w:val="00F579DA"/>
    <w:rsid w:val="00F6163B"/>
    <w:rsid w:val="00F8509B"/>
    <w:rsid w:val="00F90F9D"/>
    <w:rsid w:val="00FA56B5"/>
    <w:rsid w:val="00FD646D"/>
    <w:rsid w:val="00FE4DF0"/>
    <w:rsid w:val="00FF39F1"/>
    <w:rsid w:val="00FF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DFE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C00"/>
    <w:pPr>
      <w:tabs>
        <w:tab w:val="center" w:pos="4320"/>
        <w:tab w:val="right" w:pos="8640"/>
      </w:tabs>
    </w:pPr>
  </w:style>
  <w:style w:type="character" w:customStyle="1" w:styleId="HeaderChar">
    <w:name w:val="Header Char"/>
    <w:basedOn w:val="DefaultParagraphFont"/>
    <w:link w:val="Header"/>
    <w:uiPriority w:val="99"/>
    <w:rsid w:val="004E0C00"/>
  </w:style>
  <w:style w:type="paragraph" w:styleId="Footer">
    <w:name w:val="footer"/>
    <w:basedOn w:val="Normal"/>
    <w:link w:val="FooterChar"/>
    <w:uiPriority w:val="99"/>
    <w:unhideWhenUsed/>
    <w:rsid w:val="004E0C00"/>
    <w:pPr>
      <w:tabs>
        <w:tab w:val="center" w:pos="4320"/>
        <w:tab w:val="right" w:pos="8640"/>
      </w:tabs>
    </w:pPr>
  </w:style>
  <w:style w:type="character" w:customStyle="1" w:styleId="FooterChar">
    <w:name w:val="Footer Char"/>
    <w:basedOn w:val="DefaultParagraphFont"/>
    <w:link w:val="Footer"/>
    <w:uiPriority w:val="99"/>
    <w:rsid w:val="004E0C00"/>
  </w:style>
  <w:style w:type="character" w:styleId="Strong">
    <w:name w:val="Strong"/>
    <w:uiPriority w:val="22"/>
    <w:qFormat/>
    <w:rsid w:val="003E7892"/>
    <w:rPr>
      <w:b/>
    </w:rPr>
  </w:style>
  <w:style w:type="paragraph" w:customStyle="1" w:styleId="Body1">
    <w:name w:val="Body 1"/>
    <w:rsid w:val="006C1C80"/>
    <w:pPr>
      <w:outlineLvl w:val="0"/>
    </w:pPr>
    <w:rPr>
      <w:rFonts w:ascii="Times New Roman" w:eastAsia="Arial Unicode MS" w:hAnsi="Times New Roman"/>
      <w:color w:val="000000"/>
      <w:sz w:val="24"/>
      <w:u w:color="000000"/>
    </w:rPr>
  </w:style>
  <w:style w:type="paragraph" w:styleId="BalloonText">
    <w:name w:val="Balloon Text"/>
    <w:basedOn w:val="Normal"/>
    <w:semiHidden/>
    <w:rsid w:val="00224623"/>
    <w:rPr>
      <w:rFonts w:ascii="Tahoma" w:hAnsi="Tahoma" w:cs="Tahoma"/>
      <w:sz w:val="16"/>
      <w:szCs w:val="16"/>
    </w:rPr>
  </w:style>
  <w:style w:type="paragraph" w:styleId="NormalWeb">
    <w:name w:val="Normal (Web)"/>
    <w:basedOn w:val="Normal"/>
    <w:rsid w:val="00B12B79"/>
    <w:pPr>
      <w:spacing w:before="100" w:beforeAutospacing="1" w:after="100" w:afterAutospacing="1"/>
    </w:pPr>
    <w:rPr>
      <w:rFonts w:ascii="Times New Roman" w:eastAsia="Times New Roman" w:hAnsi="Times New Roman"/>
    </w:rPr>
  </w:style>
  <w:style w:type="paragraph" w:customStyle="1" w:styleId="body10">
    <w:name w:val="body1"/>
    <w:basedOn w:val="Normal"/>
    <w:rsid w:val="00F6163B"/>
    <w:rPr>
      <w:rFonts w:ascii="Times New Roman" w:eastAsia="Calibri" w:hAnsi="Times New Roman"/>
    </w:rPr>
  </w:style>
  <w:style w:type="table" w:styleId="TableGrid">
    <w:name w:val="Table Grid"/>
    <w:basedOn w:val="TableNormal"/>
    <w:uiPriority w:val="59"/>
    <w:rsid w:val="00F61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C3416"/>
    <w:rPr>
      <w:sz w:val="20"/>
      <w:szCs w:val="20"/>
    </w:rPr>
  </w:style>
  <w:style w:type="character" w:customStyle="1" w:styleId="FootnoteTextChar">
    <w:name w:val="Footnote Text Char"/>
    <w:basedOn w:val="DefaultParagraphFont"/>
    <w:link w:val="FootnoteText"/>
    <w:uiPriority w:val="99"/>
    <w:semiHidden/>
    <w:rsid w:val="003C3416"/>
  </w:style>
  <w:style w:type="character" w:styleId="FootnoteReference">
    <w:name w:val="footnote reference"/>
    <w:uiPriority w:val="99"/>
    <w:semiHidden/>
    <w:unhideWhenUsed/>
    <w:rsid w:val="003C3416"/>
    <w:rPr>
      <w:vertAlign w:val="superscript"/>
    </w:rPr>
  </w:style>
  <w:style w:type="paragraph" w:styleId="ListParagraph">
    <w:name w:val="List Paragraph"/>
    <w:basedOn w:val="Normal"/>
    <w:uiPriority w:val="34"/>
    <w:qFormat/>
    <w:rsid w:val="00945F0E"/>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F5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2726">
      <w:bodyDiv w:val="1"/>
      <w:marLeft w:val="0"/>
      <w:marRight w:val="0"/>
      <w:marTop w:val="0"/>
      <w:marBottom w:val="0"/>
      <w:divBdr>
        <w:top w:val="none" w:sz="0" w:space="0" w:color="auto"/>
        <w:left w:val="none" w:sz="0" w:space="0" w:color="auto"/>
        <w:bottom w:val="none" w:sz="0" w:space="0" w:color="auto"/>
        <w:right w:val="none" w:sz="0" w:space="0" w:color="auto"/>
      </w:divBdr>
    </w:div>
    <w:div w:id="109667038">
      <w:bodyDiv w:val="1"/>
      <w:marLeft w:val="0"/>
      <w:marRight w:val="0"/>
      <w:marTop w:val="0"/>
      <w:marBottom w:val="0"/>
      <w:divBdr>
        <w:top w:val="none" w:sz="0" w:space="0" w:color="auto"/>
        <w:left w:val="none" w:sz="0" w:space="0" w:color="auto"/>
        <w:bottom w:val="none" w:sz="0" w:space="0" w:color="auto"/>
        <w:right w:val="none" w:sz="0" w:space="0" w:color="auto"/>
      </w:divBdr>
    </w:div>
    <w:div w:id="181551636">
      <w:bodyDiv w:val="1"/>
      <w:marLeft w:val="0"/>
      <w:marRight w:val="0"/>
      <w:marTop w:val="0"/>
      <w:marBottom w:val="0"/>
      <w:divBdr>
        <w:top w:val="none" w:sz="0" w:space="0" w:color="auto"/>
        <w:left w:val="none" w:sz="0" w:space="0" w:color="auto"/>
        <w:bottom w:val="none" w:sz="0" w:space="0" w:color="auto"/>
        <w:right w:val="none" w:sz="0" w:space="0" w:color="auto"/>
      </w:divBdr>
    </w:div>
    <w:div w:id="202645250">
      <w:bodyDiv w:val="1"/>
      <w:marLeft w:val="0"/>
      <w:marRight w:val="0"/>
      <w:marTop w:val="0"/>
      <w:marBottom w:val="0"/>
      <w:divBdr>
        <w:top w:val="none" w:sz="0" w:space="0" w:color="auto"/>
        <w:left w:val="none" w:sz="0" w:space="0" w:color="auto"/>
        <w:bottom w:val="none" w:sz="0" w:space="0" w:color="auto"/>
        <w:right w:val="none" w:sz="0" w:space="0" w:color="auto"/>
      </w:divBdr>
    </w:div>
    <w:div w:id="208037227">
      <w:bodyDiv w:val="1"/>
      <w:marLeft w:val="0"/>
      <w:marRight w:val="0"/>
      <w:marTop w:val="0"/>
      <w:marBottom w:val="0"/>
      <w:divBdr>
        <w:top w:val="none" w:sz="0" w:space="0" w:color="auto"/>
        <w:left w:val="none" w:sz="0" w:space="0" w:color="auto"/>
        <w:bottom w:val="none" w:sz="0" w:space="0" w:color="auto"/>
        <w:right w:val="none" w:sz="0" w:space="0" w:color="auto"/>
      </w:divBdr>
    </w:div>
    <w:div w:id="346292901">
      <w:bodyDiv w:val="1"/>
      <w:marLeft w:val="0"/>
      <w:marRight w:val="0"/>
      <w:marTop w:val="0"/>
      <w:marBottom w:val="0"/>
      <w:divBdr>
        <w:top w:val="none" w:sz="0" w:space="0" w:color="auto"/>
        <w:left w:val="none" w:sz="0" w:space="0" w:color="auto"/>
        <w:bottom w:val="none" w:sz="0" w:space="0" w:color="auto"/>
        <w:right w:val="none" w:sz="0" w:space="0" w:color="auto"/>
      </w:divBdr>
    </w:div>
    <w:div w:id="375129347">
      <w:bodyDiv w:val="1"/>
      <w:marLeft w:val="0"/>
      <w:marRight w:val="0"/>
      <w:marTop w:val="0"/>
      <w:marBottom w:val="0"/>
      <w:divBdr>
        <w:top w:val="none" w:sz="0" w:space="0" w:color="auto"/>
        <w:left w:val="none" w:sz="0" w:space="0" w:color="auto"/>
        <w:bottom w:val="none" w:sz="0" w:space="0" w:color="auto"/>
        <w:right w:val="none" w:sz="0" w:space="0" w:color="auto"/>
      </w:divBdr>
    </w:div>
    <w:div w:id="412747060">
      <w:bodyDiv w:val="1"/>
      <w:marLeft w:val="0"/>
      <w:marRight w:val="0"/>
      <w:marTop w:val="0"/>
      <w:marBottom w:val="0"/>
      <w:divBdr>
        <w:top w:val="none" w:sz="0" w:space="0" w:color="auto"/>
        <w:left w:val="none" w:sz="0" w:space="0" w:color="auto"/>
        <w:bottom w:val="none" w:sz="0" w:space="0" w:color="auto"/>
        <w:right w:val="none" w:sz="0" w:space="0" w:color="auto"/>
      </w:divBdr>
    </w:div>
    <w:div w:id="551383986">
      <w:bodyDiv w:val="1"/>
      <w:marLeft w:val="0"/>
      <w:marRight w:val="0"/>
      <w:marTop w:val="0"/>
      <w:marBottom w:val="0"/>
      <w:divBdr>
        <w:top w:val="none" w:sz="0" w:space="0" w:color="auto"/>
        <w:left w:val="none" w:sz="0" w:space="0" w:color="auto"/>
        <w:bottom w:val="none" w:sz="0" w:space="0" w:color="auto"/>
        <w:right w:val="none" w:sz="0" w:space="0" w:color="auto"/>
      </w:divBdr>
    </w:div>
    <w:div w:id="559168085">
      <w:bodyDiv w:val="1"/>
      <w:marLeft w:val="0"/>
      <w:marRight w:val="0"/>
      <w:marTop w:val="0"/>
      <w:marBottom w:val="0"/>
      <w:divBdr>
        <w:top w:val="none" w:sz="0" w:space="0" w:color="auto"/>
        <w:left w:val="none" w:sz="0" w:space="0" w:color="auto"/>
        <w:bottom w:val="none" w:sz="0" w:space="0" w:color="auto"/>
        <w:right w:val="none" w:sz="0" w:space="0" w:color="auto"/>
      </w:divBdr>
      <w:divsChild>
        <w:div w:id="1398938146">
          <w:marLeft w:val="0"/>
          <w:marRight w:val="0"/>
          <w:marTop w:val="0"/>
          <w:marBottom w:val="0"/>
          <w:divBdr>
            <w:top w:val="none" w:sz="0" w:space="0" w:color="auto"/>
            <w:left w:val="none" w:sz="0" w:space="0" w:color="auto"/>
            <w:bottom w:val="none" w:sz="0" w:space="0" w:color="auto"/>
            <w:right w:val="none" w:sz="0" w:space="0" w:color="auto"/>
          </w:divBdr>
          <w:divsChild>
            <w:div w:id="1110079939">
              <w:marLeft w:val="60"/>
              <w:marRight w:val="0"/>
              <w:marTop w:val="120"/>
              <w:marBottom w:val="0"/>
              <w:divBdr>
                <w:top w:val="none" w:sz="0" w:space="0" w:color="auto"/>
                <w:left w:val="none" w:sz="0" w:space="0" w:color="auto"/>
                <w:bottom w:val="none" w:sz="0" w:space="0" w:color="auto"/>
                <w:right w:val="none" w:sz="0" w:space="0" w:color="auto"/>
              </w:divBdr>
              <w:divsChild>
                <w:div w:id="547298761">
                  <w:marLeft w:val="0"/>
                  <w:marRight w:val="0"/>
                  <w:marTop w:val="0"/>
                  <w:marBottom w:val="0"/>
                  <w:divBdr>
                    <w:top w:val="none" w:sz="0" w:space="0" w:color="auto"/>
                    <w:left w:val="none" w:sz="0" w:space="0" w:color="auto"/>
                    <w:bottom w:val="none" w:sz="0" w:space="0" w:color="auto"/>
                    <w:right w:val="none" w:sz="0" w:space="0" w:color="auto"/>
                  </w:divBdr>
                  <w:divsChild>
                    <w:div w:id="172163424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6258">
      <w:bodyDiv w:val="1"/>
      <w:marLeft w:val="0"/>
      <w:marRight w:val="0"/>
      <w:marTop w:val="0"/>
      <w:marBottom w:val="0"/>
      <w:divBdr>
        <w:top w:val="none" w:sz="0" w:space="0" w:color="auto"/>
        <w:left w:val="none" w:sz="0" w:space="0" w:color="auto"/>
        <w:bottom w:val="none" w:sz="0" w:space="0" w:color="auto"/>
        <w:right w:val="none" w:sz="0" w:space="0" w:color="auto"/>
      </w:divBdr>
    </w:div>
    <w:div w:id="655649669">
      <w:bodyDiv w:val="1"/>
      <w:marLeft w:val="0"/>
      <w:marRight w:val="0"/>
      <w:marTop w:val="0"/>
      <w:marBottom w:val="0"/>
      <w:divBdr>
        <w:top w:val="none" w:sz="0" w:space="0" w:color="auto"/>
        <w:left w:val="none" w:sz="0" w:space="0" w:color="auto"/>
        <w:bottom w:val="none" w:sz="0" w:space="0" w:color="auto"/>
        <w:right w:val="none" w:sz="0" w:space="0" w:color="auto"/>
      </w:divBdr>
    </w:div>
    <w:div w:id="751703085">
      <w:bodyDiv w:val="1"/>
      <w:marLeft w:val="0"/>
      <w:marRight w:val="0"/>
      <w:marTop w:val="0"/>
      <w:marBottom w:val="0"/>
      <w:divBdr>
        <w:top w:val="none" w:sz="0" w:space="0" w:color="auto"/>
        <w:left w:val="none" w:sz="0" w:space="0" w:color="auto"/>
        <w:bottom w:val="none" w:sz="0" w:space="0" w:color="auto"/>
        <w:right w:val="none" w:sz="0" w:space="0" w:color="auto"/>
      </w:divBdr>
    </w:div>
    <w:div w:id="768278797">
      <w:bodyDiv w:val="1"/>
      <w:marLeft w:val="0"/>
      <w:marRight w:val="0"/>
      <w:marTop w:val="0"/>
      <w:marBottom w:val="0"/>
      <w:divBdr>
        <w:top w:val="none" w:sz="0" w:space="0" w:color="auto"/>
        <w:left w:val="none" w:sz="0" w:space="0" w:color="auto"/>
        <w:bottom w:val="none" w:sz="0" w:space="0" w:color="auto"/>
        <w:right w:val="none" w:sz="0" w:space="0" w:color="auto"/>
      </w:divBdr>
    </w:div>
    <w:div w:id="809328980">
      <w:bodyDiv w:val="1"/>
      <w:marLeft w:val="0"/>
      <w:marRight w:val="0"/>
      <w:marTop w:val="0"/>
      <w:marBottom w:val="0"/>
      <w:divBdr>
        <w:top w:val="none" w:sz="0" w:space="0" w:color="auto"/>
        <w:left w:val="none" w:sz="0" w:space="0" w:color="auto"/>
        <w:bottom w:val="none" w:sz="0" w:space="0" w:color="auto"/>
        <w:right w:val="none" w:sz="0" w:space="0" w:color="auto"/>
      </w:divBdr>
    </w:div>
    <w:div w:id="817766669">
      <w:bodyDiv w:val="1"/>
      <w:marLeft w:val="0"/>
      <w:marRight w:val="0"/>
      <w:marTop w:val="0"/>
      <w:marBottom w:val="0"/>
      <w:divBdr>
        <w:top w:val="none" w:sz="0" w:space="0" w:color="auto"/>
        <w:left w:val="none" w:sz="0" w:space="0" w:color="auto"/>
        <w:bottom w:val="none" w:sz="0" w:space="0" w:color="auto"/>
        <w:right w:val="none" w:sz="0" w:space="0" w:color="auto"/>
      </w:divBdr>
    </w:div>
    <w:div w:id="829910368">
      <w:bodyDiv w:val="1"/>
      <w:marLeft w:val="0"/>
      <w:marRight w:val="0"/>
      <w:marTop w:val="0"/>
      <w:marBottom w:val="0"/>
      <w:divBdr>
        <w:top w:val="none" w:sz="0" w:space="0" w:color="auto"/>
        <w:left w:val="none" w:sz="0" w:space="0" w:color="auto"/>
        <w:bottom w:val="none" w:sz="0" w:space="0" w:color="auto"/>
        <w:right w:val="none" w:sz="0" w:space="0" w:color="auto"/>
      </w:divBdr>
    </w:div>
    <w:div w:id="849685138">
      <w:bodyDiv w:val="1"/>
      <w:marLeft w:val="0"/>
      <w:marRight w:val="0"/>
      <w:marTop w:val="0"/>
      <w:marBottom w:val="0"/>
      <w:divBdr>
        <w:top w:val="none" w:sz="0" w:space="0" w:color="auto"/>
        <w:left w:val="none" w:sz="0" w:space="0" w:color="auto"/>
        <w:bottom w:val="none" w:sz="0" w:space="0" w:color="auto"/>
        <w:right w:val="none" w:sz="0" w:space="0" w:color="auto"/>
      </w:divBdr>
    </w:div>
    <w:div w:id="887372609">
      <w:bodyDiv w:val="1"/>
      <w:marLeft w:val="0"/>
      <w:marRight w:val="0"/>
      <w:marTop w:val="0"/>
      <w:marBottom w:val="0"/>
      <w:divBdr>
        <w:top w:val="none" w:sz="0" w:space="0" w:color="auto"/>
        <w:left w:val="none" w:sz="0" w:space="0" w:color="auto"/>
        <w:bottom w:val="none" w:sz="0" w:space="0" w:color="auto"/>
        <w:right w:val="none" w:sz="0" w:space="0" w:color="auto"/>
      </w:divBdr>
    </w:div>
    <w:div w:id="984705831">
      <w:bodyDiv w:val="1"/>
      <w:marLeft w:val="0"/>
      <w:marRight w:val="0"/>
      <w:marTop w:val="0"/>
      <w:marBottom w:val="0"/>
      <w:divBdr>
        <w:top w:val="none" w:sz="0" w:space="0" w:color="auto"/>
        <w:left w:val="none" w:sz="0" w:space="0" w:color="auto"/>
        <w:bottom w:val="none" w:sz="0" w:space="0" w:color="auto"/>
        <w:right w:val="none" w:sz="0" w:space="0" w:color="auto"/>
      </w:divBdr>
    </w:div>
    <w:div w:id="1130052743">
      <w:bodyDiv w:val="1"/>
      <w:marLeft w:val="0"/>
      <w:marRight w:val="0"/>
      <w:marTop w:val="0"/>
      <w:marBottom w:val="0"/>
      <w:divBdr>
        <w:top w:val="none" w:sz="0" w:space="0" w:color="auto"/>
        <w:left w:val="none" w:sz="0" w:space="0" w:color="auto"/>
        <w:bottom w:val="none" w:sz="0" w:space="0" w:color="auto"/>
        <w:right w:val="none" w:sz="0" w:space="0" w:color="auto"/>
      </w:divBdr>
    </w:div>
    <w:div w:id="1137383064">
      <w:bodyDiv w:val="1"/>
      <w:marLeft w:val="0"/>
      <w:marRight w:val="0"/>
      <w:marTop w:val="0"/>
      <w:marBottom w:val="0"/>
      <w:divBdr>
        <w:top w:val="none" w:sz="0" w:space="0" w:color="auto"/>
        <w:left w:val="none" w:sz="0" w:space="0" w:color="auto"/>
        <w:bottom w:val="none" w:sz="0" w:space="0" w:color="auto"/>
        <w:right w:val="none" w:sz="0" w:space="0" w:color="auto"/>
      </w:divBdr>
    </w:div>
    <w:div w:id="1236891016">
      <w:bodyDiv w:val="1"/>
      <w:marLeft w:val="0"/>
      <w:marRight w:val="0"/>
      <w:marTop w:val="0"/>
      <w:marBottom w:val="0"/>
      <w:divBdr>
        <w:top w:val="none" w:sz="0" w:space="0" w:color="auto"/>
        <w:left w:val="none" w:sz="0" w:space="0" w:color="auto"/>
        <w:bottom w:val="none" w:sz="0" w:space="0" w:color="auto"/>
        <w:right w:val="none" w:sz="0" w:space="0" w:color="auto"/>
      </w:divBdr>
    </w:div>
    <w:div w:id="1237016413">
      <w:bodyDiv w:val="1"/>
      <w:marLeft w:val="0"/>
      <w:marRight w:val="0"/>
      <w:marTop w:val="0"/>
      <w:marBottom w:val="0"/>
      <w:divBdr>
        <w:top w:val="none" w:sz="0" w:space="0" w:color="auto"/>
        <w:left w:val="none" w:sz="0" w:space="0" w:color="auto"/>
        <w:bottom w:val="none" w:sz="0" w:space="0" w:color="auto"/>
        <w:right w:val="none" w:sz="0" w:space="0" w:color="auto"/>
      </w:divBdr>
    </w:div>
    <w:div w:id="1259556102">
      <w:bodyDiv w:val="1"/>
      <w:marLeft w:val="0"/>
      <w:marRight w:val="0"/>
      <w:marTop w:val="0"/>
      <w:marBottom w:val="0"/>
      <w:divBdr>
        <w:top w:val="none" w:sz="0" w:space="0" w:color="auto"/>
        <w:left w:val="none" w:sz="0" w:space="0" w:color="auto"/>
        <w:bottom w:val="none" w:sz="0" w:space="0" w:color="auto"/>
        <w:right w:val="none" w:sz="0" w:space="0" w:color="auto"/>
      </w:divBdr>
    </w:div>
    <w:div w:id="1326474396">
      <w:bodyDiv w:val="1"/>
      <w:marLeft w:val="0"/>
      <w:marRight w:val="0"/>
      <w:marTop w:val="0"/>
      <w:marBottom w:val="0"/>
      <w:divBdr>
        <w:top w:val="none" w:sz="0" w:space="0" w:color="auto"/>
        <w:left w:val="none" w:sz="0" w:space="0" w:color="auto"/>
        <w:bottom w:val="none" w:sz="0" w:space="0" w:color="auto"/>
        <w:right w:val="none" w:sz="0" w:space="0" w:color="auto"/>
      </w:divBdr>
    </w:div>
    <w:div w:id="1355686655">
      <w:bodyDiv w:val="1"/>
      <w:marLeft w:val="0"/>
      <w:marRight w:val="0"/>
      <w:marTop w:val="0"/>
      <w:marBottom w:val="0"/>
      <w:divBdr>
        <w:top w:val="none" w:sz="0" w:space="0" w:color="auto"/>
        <w:left w:val="none" w:sz="0" w:space="0" w:color="auto"/>
        <w:bottom w:val="none" w:sz="0" w:space="0" w:color="auto"/>
        <w:right w:val="none" w:sz="0" w:space="0" w:color="auto"/>
      </w:divBdr>
    </w:div>
    <w:div w:id="1497645777">
      <w:bodyDiv w:val="1"/>
      <w:marLeft w:val="0"/>
      <w:marRight w:val="0"/>
      <w:marTop w:val="0"/>
      <w:marBottom w:val="0"/>
      <w:divBdr>
        <w:top w:val="none" w:sz="0" w:space="0" w:color="auto"/>
        <w:left w:val="none" w:sz="0" w:space="0" w:color="auto"/>
        <w:bottom w:val="none" w:sz="0" w:space="0" w:color="auto"/>
        <w:right w:val="none" w:sz="0" w:space="0" w:color="auto"/>
      </w:divBdr>
    </w:div>
    <w:div w:id="1603995127">
      <w:bodyDiv w:val="1"/>
      <w:marLeft w:val="0"/>
      <w:marRight w:val="0"/>
      <w:marTop w:val="0"/>
      <w:marBottom w:val="0"/>
      <w:divBdr>
        <w:top w:val="none" w:sz="0" w:space="0" w:color="auto"/>
        <w:left w:val="none" w:sz="0" w:space="0" w:color="auto"/>
        <w:bottom w:val="none" w:sz="0" w:space="0" w:color="auto"/>
        <w:right w:val="none" w:sz="0" w:space="0" w:color="auto"/>
      </w:divBdr>
    </w:div>
    <w:div w:id="1636643020">
      <w:bodyDiv w:val="1"/>
      <w:marLeft w:val="0"/>
      <w:marRight w:val="0"/>
      <w:marTop w:val="0"/>
      <w:marBottom w:val="0"/>
      <w:divBdr>
        <w:top w:val="none" w:sz="0" w:space="0" w:color="auto"/>
        <w:left w:val="none" w:sz="0" w:space="0" w:color="auto"/>
        <w:bottom w:val="none" w:sz="0" w:space="0" w:color="auto"/>
        <w:right w:val="none" w:sz="0" w:space="0" w:color="auto"/>
      </w:divBdr>
    </w:div>
    <w:div w:id="1713920806">
      <w:bodyDiv w:val="1"/>
      <w:marLeft w:val="0"/>
      <w:marRight w:val="0"/>
      <w:marTop w:val="0"/>
      <w:marBottom w:val="0"/>
      <w:divBdr>
        <w:top w:val="none" w:sz="0" w:space="0" w:color="auto"/>
        <w:left w:val="none" w:sz="0" w:space="0" w:color="auto"/>
        <w:bottom w:val="none" w:sz="0" w:space="0" w:color="auto"/>
        <w:right w:val="none" w:sz="0" w:space="0" w:color="auto"/>
      </w:divBdr>
    </w:div>
    <w:div w:id="1734892639">
      <w:bodyDiv w:val="1"/>
      <w:marLeft w:val="0"/>
      <w:marRight w:val="0"/>
      <w:marTop w:val="0"/>
      <w:marBottom w:val="0"/>
      <w:divBdr>
        <w:top w:val="none" w:sz="0" w:space="0" w:color="auto"/>
        <w:left w:val="none" w:sz="0" w:space="0" w:color="auto"/>
        <w:bottom w:val="none" w:sz="0" w:space="0" w:color="auto"/>
        <w:right w:val="none" w:sz="0" w:space="0" w:color="auto"/>
      </w:divBdr>
    </w:div>
    <w:div w:id="1813059301">
      <w:bodyDiv w:val="1"/>
      <w:marLeft w:val="0"/>
      <w:marRight w:val="0"/>
      <w:marTop w:val="0"/>
      <w:marBottom w:val="0"/>
      <w:divBdr>
        <w:top w:val="none" w:sz="0" w:space="0" w:color="auto"/>
        <w:left w:val="none" w:sz="0" w:space="0" w:color="auto"/>
        <w:bottom w:val="none" w:sz="0" w:space="0" w:color="auto"/>
        <w:right w:val="none" w:sz="0" w:space="0" w:color="auto"/>
      </w:divBdr>
    </w:div>
    <w:div w:id="1867212875">
      <w:bodyDiv w:val="1"/>
      <w:marLeft w:val="0"/>
      <w:marRight w:val="0"/>
      <w:marTop w:val="0"/>
      <w:marBottom w:val="0"/>
      <w:divBdr>
        <w:top w:val="none" w:sz="0" w:space="0" w:color="auto"/>
        <w:left w:val="none" w:sz="0" w:space="0" w:color="auto"/>
        <w:bottom w:val="none" w:sz="0" w:space="0" w:color="auto"/>
        <w:right w:val="none" w:sz="0" w:space="0" w:color="auto"/>
      </w:divBdr>
    </w:div>
    <w:div w:id="1900480611">
      <w:bodyDiv w:val="1"/>
      <w:marLeft w:val="0"/>
      <w:marRight w:val="0"/>
      <w:marTop w:val="0"/>
      <w:marBottom w:val="0"/>
      <w:divBdr>
        <w:top w:val="none" w:sz="0" w:space="0" w:color="auto"/>
        <w:left w:val="none" w:sz="0" w:space="0" w:color="auto"/>
        <w:bottom w:val="none" w:sz="0" w:space="0" w:color="auto"/>
        <w:right w:val="none" w:sz="0" w:space="0" w:color="auto"/>
      </w:divBdr>
    </w:div>
    <w:div w:id="1956478539">
      <w:bodyDiv w:val="1"/>
      <w:marLeft w:val="0"/>
      <w:marRight w:val="0"/>
      <w:marTop w:val="0"/>
      <w:marBottom w:val="0"/>
      <w:divBdr>
        <w:top w:val="none" w:sz="0" w:space="0" w:color="auto"/>
        <w:left w:val="none" w:sz="0" w:space="0" w:color="auto"/>
        <w:bottom w:val="none" w:sz="0" w:space="0" w:color="auto"/>
        <w:right w:val="none" w:sz="0" w:space="0" w:color="auto"/>
      </w:divBdr>
    </w:div>
    <w:div w:id="1961649611">
      <w:bodyDiv w:val="1"/>
      <w:marLeft w:val="0"/>
      <w:marRight w:val="0"/>
      <w:marTop w:val="0"/>
      <w:marBottom w:val="0"/>
      <w:divBdr>
        <w:top w:val="none" w:sz="0" w:space="0" w:color="auto"/>
        <w:left w:val="none" w:sz="0" w:space="0" w:color="auto"/>
        <w:bottom w:val="none" w:sz="0" w:space="0" w:color="auto"/>
        <w:right w:val="none" w:sz="0" w:space="0" w:color="auto"/>
      </w:divBdr>
    </w:div>
    <w:div w:id="2020766867">
      <w:bodyDiv w:val="1"/>
      <w:marLeft w:val="0"/>
      <w:marRight w:val="0"/>
      <w:marTop w:val="0"/>
      <w:marBottom w:val="0"/>
      <w:divBdr>
        <w:top w:val="none" w:sz="0" w:space="0" w:color="auto"/>
        <w:left w:val="none" w:sz="0" w:space="0" w:color="auto"/>
        <w:bottom w:val="none" w:sz="0" w:space="0" w:color="auto"/>
        <w:right w:val="none" w:sz="0" w:space="0" w:color="auto"/>
      </w:divBdr>
    </w:div>
    <w:div w:id="2138404624">
      <w:bodyDiv w:val="1"/>
      <w:marLeft w:val="0"/>
      <w:marRight w:val="0"/>
      <w:marTop w:val="0"/>
      <w:marBottom w:val="0"/>
      <w:divBdr>
        <w:top w:val="none" w:sz="0" w:space="0" w:color="auto"/>
        <w:left w:val="none" w:sz="0" w:space="0" w:color="auto"/>
        <w:bottom w:val="none" w:sz="0" w:space="0" w:color="auto"/>
        <w:right w:val="none" w:sz="0" w:space="0" w:color="auto"/>
      </w:divBdr>
    </w:div>
    <w:div w:id="2140419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93BF-00AA-9946-B506-89CE3BBF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2264</Words>
  <Characters>12909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Cummings Trophies &amp; Engraving</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ROBYN CUMMINGS</dc:creator>
  <cp:keywords/>
  <cp:lastModifiedBy>Microsoft Office User</cp:lastModifiedBy>
  <cp:revision>5</cp:revision>
  <cp:lastPrinted>2017-04-21T19:00:00Z</cp:lastPrinted>
  <dcterms:created xsi:type="dcterms:W3CDTF">2017-04-21T18:49:00Z</dcterms:created>
  <dcterms:modified xsi:type="dcterms:W3CDTF">2017-04-21T19:05:00Z</dcterms:modified>
</cp:coreProperties>
</file>